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0D5C1" w14:textId="77777777" w:rsidR="000E44CF" w:rsidRPr="00A80AF8" w:rsidRDefault="000E44CF" w:rsidP="003F3542">
      <w:pPr>
        <w:jc w:val="center"/>
        <w:rPr>
          <w:rFonts w:ascii="Times New Roman" w:hAnsi="Times New Roman" w:cs="Times New Roman"/>
          <w:b/>
          <w:sz w:val="24"/>
          <w:szCs w:val="24"/>
        </w:rPr>
      </w:pPr>
      <w:r w:rsidRPr="00A80AF8">
        <w:rPr>
          <w:rFonts w:ascii="Times New Roman" w:hAnsi="Times New Roman" w:cs="Times New Roman"/>
          <w:b/>
          <w:sz w:val="24"/>
          <w:szCs w:val="24"/>
        </w:rPr>
        <w:t>Процесс размещение средств пенсионных резервов АО «НПФ «АПК-Фонд»</w:t>
      </w:r>
    </w:p>
    <w:p w14:paraId="41353890" w14:textId="77777777" w:rsidR="000E44CF" w:rsidRPr="00A80AF8" w:rsidRDefault="000E44CF" w:rsidP="000E44CF">
      <w:pPr>
        <w:rPr>
          <w:rFonts w:ascii="Times New Roman" w:hAnsi="Times New Roman" w:cs="Times New Roman"/>
          <w:b/>
          <w:sz w:val="24"/>
          <w:szCs w:val="24"/>
        </w:rPr>
      </w:pPr>
      <w:r w:rsidRPr="00A80AF8">
        <w:rPr>
          <w:rFonts w:ascii="Times New Roman" w:hAnsi="Times New Roman" w:cs="Times New Roman"/>
          <w:b/>
          <w:sz w:val="24"/>
          <w:szCs w:val="24"/>
        </w:rPr>
        <w:t>Общие положения</w:t>
      </w:r>
    </w:p>
    <w:p w14:paraId="31C7B212" w14:textId="77777777" w:rsidR="000E44CF" w:rsidRPr="00A80AF8" w:rsidRDefault="000E44CF" w:rsidP="000E44CF">
      <w:pPr>
        <w:pStyle w:val="a6"/>
        <w:numPr>
          <w:ilvl w:val="0"/>
          <w:numId w:val="3"/>
        </w:numPr>
        <w:ind w:left="0" w:firstLine="142"/>
        <w:jc w:val="both"/>
        <w:rPr>
          <w:rFonts w:ascii="Times New Roman" w:hAnsi="Times New Roman" w:cs="Times New Roman"/>
          <w:sz w:val="24"/>
          <w:szCs w:val="24"/>
        </w:rPr>
      </w:pPr>
      <w:r w:rsidRPr="00A80AF8">
        <w:rPr>
          <w:rFonts w:ascii="Times New Roman" w:hAnsi="Times New Roman" w:cs="Times New Roman"/>
          <w:sz w:val="24"/>
          <w:szCs w:val="24"/>
        </w:rPr>
        <w:t xml:space="preserve">Данный документ описывает процесс размещения средств пенсионных резервов АО «НПФ «АПК-Фонд» (далее – </w:t>
      </w:r>
      <w:proofErr w:type="gramStart"/>
      <w:r w:rsidRPr="00A80AF8">
        <w:rPr>
          <w:rFonts w:ascii="Times New Roman" w:hAnsi="Times New Roman" w:cs="Times New Roman"/>
          <w:sz w:val="24"/>
          <w:szCs w:val="24"/>
        </w:rPr>
        <w:t>ПР</w:t>
      </w:r>
      <w:proofErr w:type="gramEnd"/>
      <w:r w:rsidRPr="00A80AF8">
        <w:rPr>
          <w:rFonts w:ascii="Times New Roman" w:hAnsi="Times New Roman" w:cs="Times New Roman"/>
          <w:sz w:val="24"/>
          <w:szCs w:val="24"/>
        </w:rPr>
        <w:t>) в соответствии с требованиями пункта 1.3. Указания №5175-У от 18 июня 2019 Центрального Банка Российской Федерации «ОБ информации, подлежащей раскрытию негосударственным пенсионным фондом, а также о порядках и сроках ее раскрытия».</w:t>
      </w:r>
    </w:p>
    <w:p w14:paraId="55073A80" w14:textId="77777777" w:rsidR="000E44CF" w:rsidRPr="00A80AF8" w:rsidRDefault="000E44CF">
      <w:pPr>
        <w:rPr>
          <w:rFonts w:ascii="Times New Roman" w:hAnsi="Times New Roman" w:cs="Times New Roman"/>
          <w:b/>
          <w:sz w:val="24"/>
          <w:szCs w:val="24"/>
        </w:rPr>
      </w:pPr>
      <w:r w:rsidRPr="00A80AF8">
        <w:rPr>
          <w:rFonts w:ascii="Times New Roman" w:hAnsi="Times New Roman" w:cs="Times New Roman"/>
          <w:b/>
          <w:sz w:val="24"/>
          <w:szCs w:val="24"/>
        </w:rPr>
        <w:t>Организация процесса инвестирования</w:t>
      </w:r>
    </w:p>
    <w:p w14:paraId="115C11CD" w14:textId="77777777" w:rsidR="000E44CF" w:rsidRPr="00A80AF8" w:rsidRDefault="000E44CF" w:rsidP="000E44CF">
      <w:pPr>
        <w:pStyle w:val="a6"/>
        <w:numPr>
          <w:ilvl w:val="0"/>
          <w:numId w:val="3"/>
        </w:numPr>
        <w:ind w:left="0" w:firstLine="142"/>
        <w:jc w:val="both"/>
        <w:rPr>
          <w:rFonts w:ascii="Times New Roman" w:hAnsi="Times New Roman" w:cs="Times New Roman"/>
          <w:sz w:val="24"/>
          <w:szCs w:val="24"/>
        </w:rPr>
      </w:pPr>
      <w:r w:rsidRPr="00A80AF8">
        <w:rPr>
          <w:rFonts w:ascii="Times New Roman" w:hAnsi="Times New Roman" w:cs="Times New Roman"/>
          <w:sz w:val="24"/>
          <w:szCs w:val="24"/>
        </w:rPr>
        <w:t xml:space="preserve">АО «НПФ «АПК-Фонд» (далее - Фонд) инвестирует средства пенсионных резервов через управляющую компанию. Процедура выбора управляющей компании (Далее – УК) для управления средствами </w:t>
      </w:r>
      <w:proofErr w:type="gramStart"/>
      <w:r w:rsidRPr="00A80AF8">
        <w:rPr>
          <w:rFonts w:ascii="Times New Roman" w:hAnsi="Times New Roman" w:cs="Times New Roman"/>
          <w:sz w:val="24"/>
          <w:szCs w:val="24"/>
        </w:rPr>
        <w:t>ПР</w:t>
      </w:r>
      <w:proofErr w:type="gramEnd"/>
      <w:r w:rsidRPr="00A80AF8">
        <w:rPr>
          <w:rFonts w:ascii="Times New Roman" w:hAnsi="Times New Roman" w:cs="Times New Roman"/>
          <w:sz w:val="24"/>
          <w:szCs w:val="24"/>
        </w:rPr>
        <w:t xml:space="preserve"> Фонда определена в Правилах выбора и отказа от услуг УК. Фонд заключает договоры доверительного управления (в </w:t>
      </w:r>
      <w:proofErr w:type="spellStart"/>
      <w:r w:rsidRPr="00A80AF8">
        <w:rPr>
          <w:rFonts w:ascii="Times New Roman" w:hAnsi="Times New Roman" w:cs="Times New Roman"/>
          <w:sz w:val="24"/>
          <w:szCs w:val="24"/>
        </w:rPr>
        <w:t>т.ч</w:t>
      </w:r>
      <w:proofErr w:type="spellEnd"/>
      <w:r w:rsidRPr="00A80AF8">
        <w:rPr>
          <w:rFonts w:ascii="Times New Roman" w:hAnsi="Times New Roman" w:cs="Times New Roman"/>
          <w:sz w:val="24"/>
          <w:szCs w:val="24"/>
        </w:rPr>
        <w:t>. дополнительные соглашения к ним) после утверждения УК решением Совета директоров Фонда.</w:t>
      </w:r>
    </w:p>
    <w:p w14:paraId="14239C06" w14:textId="77777777" w:rsidR="000E44CF" w:rsidRPr="00A80AF8" w:rsidRDefault="000E44CF" w:rsidP="000E44CF">
      <w:pPr>
        <w:pStyle w:val="a6"/>
        <w:numPr>
          <w:ilvl w:val="0"/>
          <w:numId w:val="3"/>
        </w:numPr>
        <w:ind w:left="0" w:firstLine="142"/>
        <w:jc w:val="both"/>
        <w:rPr>
          <w:rFonts w:ascii="Times New Roman" w:hAnsi="Times New Roman" w:cs="Times New Roman"/>
          <w:sz w:val="24"/>
          <w:szCs w:val="24"/>
        </w:rPr>
      </w:pPr>
      <w:r w:rsidRPr="00A80AF8">
        <w:rPr>
          <w:rFonts w:ascii="Times New Roman" w:hAnsi="Times New Roman" w:cs="Times New Roman"/>
          <w:sz w:val="24"/>
          <w:szCs w:val="24"/>
        </w:rPr>
        <w:t xml:space="preserve">Совет директоров рассматривает материалы для выбора УК, предоставляемые Фондом в соответствии с заключением Комиссии по рискам. </w:t>
      </w:r>
      <w:proofErr w:type="gramStart"/>
      <w:r w:rsidRPr="00A80AF8">
        <w:rPr>
          <w:rFonts w:ascii="Times New Roman" w:hAnsi="Times New Roman" w:cs="Times New Roman"/>
          <w:sz w:val="24"/>
          <w:szCs w:val="24"/>
        </w:rPr>
        <w:t xml:space="preserve">Порядок взаимодействия структурных подразделений Фонда с Советом директоров определен Положением по управлению рисками в Фонде в рамках организации системы управления рисками АО «НПФ «АПК-Фонд» </w:t>
      </w:r>
      <w:proofErr w:type="gramEnd"/>
    </w:p>
    <w:p w14:paraId="35254EA6" w14:textId="77777777" w:rsidR="000E44CF" w:rsidRPr="00A80AF8" w:rsidRDefault="000E44CF" w:rsidP="000E44CF">
      <w:pPr>
        <w:pStyle w:val="a6"/>
        <w:numPr>
          <w:ilvl w:val="0"/>
          <w:numId w:val="3"/>
        </w:numPr>
        <w:ind w:left="0" w:firstLine="142"/>
        <w:jc w:val="both"/>
        <w:rPr>
          <w:rFonts w:ascii="Times New Roman" w:hAnsi="Times New Roman" w:cs="Times New Roman"/>
          <w:sz w:val="24"/>
          <w:szCs w:val="24"/>
        </w:rPr>
      </w:pPr>
      <w:r w:rsidRPr="00A80AF8">
        <w:rPr>
          <w:rFonts w:ascii="Times New Roman" w:hAnsi="Times New Roman" w:cs="Times New Roman"/>
          <w:sz w:val="24"/>
          <w:szCs w:val="24"/>
        </w:rPr>
        <w:t xml:space="preserve">Решение о передаче средств пенсионных резервов конкретной управляющей компанией принимает Генеральный директор в рамках </w:t>
      </w:r>
      <w:proofErr w:type="gramStart"/>
      <w:r w:rsidRPr="00A80AF8">
        <w:rPr>
          <w:rFonts w:ascii="Times New Roman" w:hAnsi="Times New Roman" w:cs="Times New Roman"/>
          <w:sz w:val="24"/>
          <w:szCs w:val="24"/>
        </w:rPr>
        <w:t>правил определения объема средств пенсионных</w:t>
      </w:r>
      <w:proofErr w:type="gramEnd"/>
      <w:r w:rsidRPr="00A80AF8">
        <w:rPr>
          <w:rFonts w:ascii="Times New Roman" w:hAnsi="Times New Roman" w:cs="Times New Roman"/>
          <w:sz w:val="24"/>
          <w:szCs w:val="24"/>
        </w:rPr>
        <w:t xml:space="preserve"> резервов, размещаемых в доверительном управлении управляющей компании. Лимит на управляющую компанию, рассчитанный в соответствии с Правилами определения лимита средств АО «НПФ «АПК-Фонд», передаваемых в доверительное управление УК, рассматривает Комиссия по рискам.</w:t>
      </w:r>
    </w:p>
    <w:p w14:paraId="7347002E" w14:textId="77777777" w:rsidR="000E44CF" w:rsidRPr="00A80AF8" w:rsidRDefault="000E44CF" w:rsidP="000E44CF">
      <w:pPr>
        <w:pStyle w:val="a6"/>
        <w:numPr>
          <w:ilvl w:val="0"/>
          <w:numId w:val="3"/>
        </w:numPr>
        <w:ind w:left="0" w:firstLine="142"/>
        <w:jc w:val="both"/>
        <w:rPr>
          <w:rFonts w:ascii="Times New Roman" w:hAnsi="Times New Roman" w:cs="Times New Roman"/>
          <w:sz w:val="24"/>
          <w:szCs w:val="24"/>
        </w:rPr>
      </w:pPr>
      <w:r w:rsidRPr="00A80AF8">
        <w:rPr>
          <w:rFonts w:ascii="Times New Roman" w:hAnsi="Times New Roman" w:cs="Times New Roman"/>
          <w:sz w:val="24"/>
          <w:szCs w:val="24"/>
        </w:rPr>
        <w:t xml:space="preserve">Для размещения средств пенсионных резервов Фонд заключает договор доверительного управления средствами пенсионных резервов. Процедура заключения договоров и внесения в них изменений определена внутренними документами АО «НПФ «АПК-Фонд», приведенными в предыдущем абзаце. </w:t>
      </w:r>
    </w:p>
    <w:p w14:paraId="05DEE8AA" w14:textId="77777777" w:rsidR="000E44CF" w:rsidRPr="00A80AF8" w:rsidRDefault="000E44CF" w:rsidP="000E44CF">
      <w:pPr>
        <w:pStyle w:val="a6"/>
        <w:numPr>
          <w:ilvl w:val="0"/>
          <w:numId w:val="3"/>
        </w:numPr>
        <w:ind w:left="0" w:firstLine="142"/>
        <w:jc w:val="both"/>
        <w:rPr>
          <w:rFonts w:ascii="Times New Roman" w:hAnsi="Times New Roman" w:cs="Times New Roman"/>
          <w:sz w:val="24"/>
          <w:szCs w:val="24"/>
        </w:rPr>
      </w:pPr>
      <w:r w:rsidRPr="00A80AF8">
        <w:rPr>
          <w:rFonts w:ascii="Times New Roman" w:hAnsi="Times New Roman" w:cs="Times New Roman"/>
          <w:sz w:val="24"/>
          <w:szCs w:val="24"/>
        </w:rPr>
        <w:t>Инвестирование средств пенсионных резервов осуществляется в соответствии с Инвестиционной стратегией. Совет директоров Фонда ежегодно утверждает Инвестиционную стратегию. Инвестиционная стратегия Фонда определяет:</w:t>
      </w:r>
    </w:p>
    <w:p w14:paraId="5390704A" w14:textId="77777777" w:rsidR="000E44CF" w:rsidRPr="00A80AF8" w:rsidRDefault="000E44CF" w:rsidP="000E44CF">
      <w:pPr>
        <w:pStyle w:val="a6"/>
        <w:numPr>
          <w:ilvl w:val="0"/>
          <w:numId w:val="1"/>
        </w:numPr>
        <w:autoSpaceDE w:val="0"/>
        <w:autoSpaceDN w:val="0"/>
        <w:adjustRightInd w:val="0"/>
        <w:spacing w:before="240" w:after="0" w:line="240" w:lineRule="auto"/>
        <w:jc w:val="both"/>
        <w:rPr>
          <w:rFonts w:ascii="Times New Roman" w:hAnsi="Times New Roman" w:cs="Times New Roman"/>
          <w:bCs/>
          <w:sz w:val="24"/>
          <w:szCs w:val="24"/>
        </w:rPr>
      </w:pPr>
      <w:r w:rsidRPr="00A80AF8">
        <w:rPr>
          <w:rFonts w:ascii="Times New Roman" w:hAnsi="Times New Roman" w:cs="Times New Roman"/>
          <w:bCs/>
          <w:sz w:val="24"/>
          <w:szCs w:val="24"/>
        </w:rPr>
        <w:t>Активы, в которые могут размещаться средства пенсионных резервов фонда, цели управления такими активами;</w:t>
      </w:r>
    </w:p>
    <w:p w14:paraId="67309901" w14:textId="77777777" w:rsidR="000E44CF" w:rsidRPr="00A80AF8" w:rsidRDefault="000E44CF" w:rsidP="000E44CF">
      <w:pPr>
        <w:pStyle w:val="a6"/>
        <w:numPr>
          <w:ilvl w:val="0"/>
          <w:numId w:val="1"/>
        </w:numPr>
        <w:autoSpaceDE w:val="0"/>
        <w:autoSpaceDN w:val="0"/>
        <w:adjustRightInd w:val="0"/>
        <w:spacing w:before="240" w:after="0" w:line="240" w:lineRule="auto"/>
        <w:jc w:val="both"/>
        <w:rPr>
          <w:rFonts w:ascii="Times New Roman" w:hAnsi="Times New Roman" w:cs="Times New Roman"/>
          <w:bCs/>
          <w:sz w:val="24"/>
          <w:szCs w:val="24"/>
        </w:rPr>
      </w:pPr>
      <w:r w:rsidRPr="00A80AF8">
        <w:rPr>
          <w:rFonts w:ascii="Times New Roman" w:hAnsi="Times New Roman" w:cs="Times New Roman"/>
          <w:bCs/>
          <w:sz w:val="24"/>
          <w:szCs w:val="24"/>
        </w:rPr>
        <w:t>Виды допустимых сделок с активами, в которые могут размещаться средства пенсионных резервов Фонда, ограничения на условия сделок с ними;</w:t>
      </w:r>
    </w:p>
    <w:p w14:paraId="4E6A9833" w14:textId="77777777" w:rsidR="000E44CF" w:rsidRPr="00A80AF8" w:rsidRDefault="000E44CF" w:rsidP="000E44CF">
      <w:pPr>
        <w:pStyle w:val="a6"/>
        <w:numPr>
          <w:ilvl w:val="0"/>
          <w:numId w:val="1"/>
        </w:numPr>
        <w:autoSpaceDE w:val="0"/>
        <w:autoSpaceDN w:val="0"/>
        <w:adjustRightInd w:val="0"/>
        <w:spacing w:before="240" w:after="0" w:line="240" w:lineRule="auto"/>
        <w:jc w:val="both"/>
        <w:rPr>
          <w:rFonts w:ascii="Times New Roman" w:hAnsi="Times New Roman" w:cs="Times New Roman"/>
          <w:bCs/>
          <w:sz w:val="24"/>
          <w:szCs w:val="24"/>
        </w:rPr>
      </w:pPr>
      <w:r w:rsidRPr="00A80AF8">
        <w:rPr>
          <w:rFonts w:ascii="Times New Roman" w:hAnsi="Times New Roman" w:cs="Times New Roman"/>
          <w:bCs/>
          <w:sz w:val="24"/>
          <w:szCs w:val="24"/>
        </w:rPr>
        <w:t>Структуру активов, отражающую целевое (оптимальное) соотношение целевой доходности и рисков, которые фонд готов принимать в долгосрочной перспективе (далее - целевая структура активов фонда).</w:t>
      </w:r>
    </w:p>
    <w:p w14:paraId="6A5DB863" w14:textId="77777777" w:rsidR="000E44CF" w:rsidRPr="00A80AF8" w:rsidRDefault="000E44CF" w:rsidP="000E44CF">
      <w:pPr>
        <w:pStyle w:val="a6"/>
        <w:numPr>
          <w:ilvl w:val="0"/>
          <w:numId w:val="3"/>
        </w:numPr>
        <w:ind w:left="0" w:firstLine="142"/>
        <w:jc w:val="both"/>
        <w:rPr>
          <w:rFonts w:ascii="Times New Roman" w:hAnsi="Times New Roman" w:cs="Times New Roman"/>
          <w:sz w:val="24"/>
          <w:szCs w:val="24"/>
        </w:rPr>
      </w:pPr>
      <w:r w:rsidRPr="00A80AF8">
        <w:rPr>
          <w:rFonts w:ascii="Times New Roman" w:hAnsi="Times New Roman" w:cs="Times New Roman"/>
          <w:sz w:val="24"/>
          <w:szCs w:val="24"/>
        </w:rPr>
        <w:t>Инвестиционная декларация, являющейся неотъемлемой часть договора доверительного управления с УК, не может противоречить Инвестиционной стратегии Фонда.</w:t>
      </w:r>
    </w:p>
    <w:p w14:paraId="2877A255" w14:textId="77777777" w:rsidR="000E44CF" w:rsidRPr="00A80AF8" w:rsidRDefault="000E44CF" w:rsidP="000E44CF">
      <w:pPr>
        <w:pStyle w:val="a6"/>
        <w:numPr>
          <w:ilvl w:val="0"/>
          <w:numId w:val="3"/>
        </w:numPr>
        <w:ind w:left="0" w:firstLine="142"/>
        <w:jc w:val="both"/>
        <w:rPr>
          <w:rFonts w:ascii="Times New Roman" w:hAnsi="Times New Roman" w:cs="Times New Roman"/>
          <w:sz w:val="24"/>
          <w:szCs w:val="24"/>
        </w:rPr>
      </w:pPr>
      <w:r w:rsidRPr="00A80AF8">
        <w:rPr>
          <w:rFonts w:ascii="Times New Roman" w:hAnsi="Times New Roman" w:cs="Times New Roman"/>
          <w:sz w:val="24"/>
          <w:szCs w:val="24"/>
        </w:rPr>
        <w:t xml:space="preserve">Контроль инвестиционной деятельности Фонда и УК осуществляется специализированным депозитарием. </w:t>
      </w:r>
      <w:proofErr w:type="gramStart"/>
      <w:r w:rsidRPr="00A80AF8">
        <w:rPr>
          <w:rFonts w:ascii="Times New Roman" w:hAnsi="Times New Roman" w:cs="Times New Roman"/>
          <w:sz w:val="24"/>
          <w:szCs w:val="24"/>
        </w:rPr>
        <w:t xml:space="preserve">На основании договора об оказании услуг Специализированный депозитарий осуществляет контроль за распоряжением средствами пенсионных резервов, а также активами, в которые размещены указанные средства, путем предоставления предварительного согласия на совершение операций по распоряжению Фондом и УК денежными средствами, ценными бумагами (за исключением совершения сделок с ценными бумагами на организованных торгах) и иным имуществом, составляющим </w:t>
      </w:r>
      <w:r w:rsidRPr="00A80AF8">
        <w:rPr>
          <w:rFonts w:ascii="Times New Roman" w:hAnsi="Times New Roman" w:cs="Times New Roman"/>
          <w:sz w:val="24"/>
          <w:szCs w:val="24"/>
        </w:rPr>
        <w:lastRenderedPageBreak/>
        <w:t>пенсионные резервы, если такое распоряжение не противоречит</w:t>
      </w:r>
      <w:proofErr w:type="gramEnd"/>
      <w:r w:rsidRPr="00A80AF8">
        <w:rPr>
          <w:rFonts w:ascii="Times New Roman" w:hAnsi="Times New Roman" w:cs="Times New Roman"/>
          <w:sz w:val="24"/>
          <w:szCs w:val="24"/>
        </w:rPr>
        <w:t xml:space="preserve"> требованиям действующего законодательства Российской Федерации. </w:t>
      </w:r>
    </w:p>
    <w:p w14:paraId="109B4DBB" w14:textId="77777777" w:rsidR="000E44CF" w:rsidRPr="00A80AF8" w:rsidRDefault="000E44CF" w:rsidP="000E44CF">
      <w:pPr>
        <w:pStyle w:val="a6"/>
        <w:numPr>
          <w:ilvl w:val="0"/>
          <w:numId w:val="3"/>
        </w:numPr>
        <w:ind w:left="0" w:firstLine="142"/>
        <w:jc w:val="both"/>
        <w:rPr>
          <w:rFonts w:ascii="Times New Roman" w:hAnsi="Times New Roman" w:cs="Times New Roman"/>
          <w:sz w:val="24"/>
          <w:szCs w:val="24"/>
        </w:rPr>
      </w:pPr>
      <w:r w:rsidRPr="00A80AF8">
        <w:rPr>
          <w:rFonts w:ascii="Times New Roman" w:hAnsi="Times New Roman" w:cs="Times New Roman"/>
          <w:sz w:val="24"/>
          <w:szCs w:val="24"/>
        </w:rPr>
        <w:t xml:space="preserve">Выбор специализированного депозитария, осуществляющего </w:t>
      </w:r>
      <w:proofErr w:type="gramStart"/>
      <w:r w:rsidRPr="00A80AF8">
        <w:rPr>
          <w:rFonts w:ascii="Times New Roman" w:hAnsi="Times New Roman" w:cs="Times New Roman"/>
          <w:sz w:val="24"/>
          <w:szCs w:val="24"/>
        </w:rPr>
        <w:t>контроль за</w:t>
      </w:r>
      <w:proofErr w:type="gramEnd"/>
      <w:r w:rsidRPr="00A80AF8">
        <w:rPr>
          <w:rFonts w:ascii="Times New Roman" w:hAnsi="Times New Roman" w:cs="Times New Roman"/>
          <w:sz w:val="24"/>
          <w:szCs w:val="24"/>
        </w:rPr>
        <w:t xml:space="preserve"> распоряжением средствами пенсионных резервов, регламентируется «Порядком выбора и отказа от услуг специализированного депозитария АО «НПФ «АПК-Фонд.</w:t>
      </w:r>
    </w:p>
    <w:p w14:paraId="3101B0E9" w14:textId="77777777" w:rsidR="000E44CF" w:rsidRPr="00A80AF8" w:rsidRDefault="000E44CF" w:rsidP="000E44CF">
      <w:pPr>
        <w:pStyle w:val="a6"/>
        <w:numPr>
          <w:ilvl w:val="0"/>
          <w:numId w:val="3"/>
        </w:numPr>
        <w:ind w:left="0" w:firstLine="142"/>
        <w:jc w:val="both"/>
        <w:rPr>
          <w:rFonts w:ascii="Times New Roman" w:hAnsi="Times New Roman" w:cs="Times New Roman"/>
          <w:sz w:val="24"/>
          <w:szCs w:val="24"/>
        </w:rPr>
      </w:pPr>
      <w:r w:rsidRPr="00A80AF8">
        <w:rPr>
          <w:rFonts w:ascii="Times New Roman" w:hAnsi="Times New Roman" w:cs="Times New Roman"/>
          <w:sz w:val="24"/>
          <w:szCs w:val="24"/>
        </w:rPr>
        <w:t xml:space="preserve">На данный момент Фонд инвестирует средства </w:t>
      </w:r>
      <w:proofErr w:type="gramStart"/>
      <w:r w:rsidRPr="00A80AF8">
        <w:rPr>
          <w:rFonts w:ascii="Times New Roman" w:hAnsi="Times New Roman" w:cs="Times New Roman"/>
          <w:sz w:val="24"/>
          <w:szCs w:val="24"/>
        </w:rPr>
        <w:t>ПР</w:t>
      </w:r>
      <w:proofErr w:type="gramEnd"/>
      <w:r w:rsidRPr="00A80AF8">
        <w:rPr>
          <w:rFonts w:ascii="Times New Roman" w:hAnsi="Times New Roman" w:cs="Times New Roman"/>
          <w:sz w:val="24"/>
          <w:szCs w:val="24"/>
        </w:rPr>
        <w:t xml:space="preserve"> через управляющую компанию АО УК «Апрель Капитал». </w:t>
      </w:r>
    </w:p>
    <w:p w14:paraId="28ECBA68" w14:textId="77777777" w:rsidR="000E44CF" w:rsidRPr="00A80AF8" w:rsidRDefault="000E44CF" w:rsidP="000E44CF">
      <w:pPr>
        <w:pStyle w:val="a6"/>
        <w:numPr>
          <w:ilvl w:val="0"/>
          <w:numId w:val="3"/>
        </w:numPr>
        <w:ind w:left="0" w:firstLine="142"/>
        <w:jc w:val="both"/>
        <w:rPr>
          <w:rFonts w:ascii="Times New Roman" w:hAnsi="Times New Roman" w:cs="Times New Roman"/>
          <w:sz w:val="24"/>
          <w:szCs w:val="24"/>
        </w:rPr>
      </w:pPr>
      <w:r w:rsidRPr="00A80AF8">
        <w:rPr>
          <w:rFonts w:ascii="Times New Roman" w:hAnsi="Times New Roman" w:cs="Times New Roman"/>
          <w:sz w:val="24"/>
          <w:szCs w:val="24"/>
        </w:rPr>
        <w:t>На данный момент контроль инвестиционной деятельности Фонда и УК осуществляется специализированным депозитарием АО «Специализированный депозитарий «ИНФИНИТУМ».</w:t>
      </w:r>
    </w:p>
    <w:p w14:paraId="1CB7E081" w14:textId="77777777" w:rsidR="000E44CF" w:rsidRPr="00A80AF8" w:rsidRDefault="000E44CF" w:rsidP="000E44CF">
      <w:pPr>
        <w:rPr>
          <w:rFonts w:ascii="Times New Roman" w:hAnsi="Times New Roman" w:cs="Times New Roman"/>
          <w:b/>
          <w:sz w:val="24"/>
          <w:szCs w:val="24"/>
        </w:rPr>
      </w:pPr>
      <w:r w:rsidRPr="00A80AF8">
        <w:rPr>
          <w:rFonts w:ascii="Times New Roman" w:hAnsi="Times New Roman" w:cs="Times New Roman"/>
          <w:b/>
          <w:sz w:val="24"/>
          <w:szCs w:val="24"/>
        </w:rPr>
        <w:t xml:space="preserve">Инвестиционная стратегия </w:t>
      </w:r>
    </w:p>
    <w:p w14:paraId="552C7B98" w14:textId="77777777" w:rsidR="000E44CF" w:rsidRPr="00A80AF8" w:rsidRDefault="000E44CF" w:rsidP="000E44CF">
      <w:pPr>
        <w:pStyle w:val="a6"/>
        <w:numPr>
          <w:ilvl w:val="0"/>
          <w:numId w:val="3"/>
        </w:numPr>
        <w:ind w:left="0" w:firstLine="142"/>
        <w:jc w:val="both"/>
        <w:rPr>
          <w:rFonts w:ascii="Times New Roman" w:hAnsi="Times New Roman" w:cs="Times New Roman"/>
          <w:sz w:val="24"/>
          <w:szCs w:val="24"/>
        </w:rPr>
      </w:pPr>
      <w:proofErr w:type="gramStart"/>
      <w:r w:rsidRPr="00A80AF8">
        <w:rPr>
          <w:rFonts w:ascii="Times New Roman" w:hAnsi="Times New Roman" w:cs="Times New Roman"/>
          <w:sz w:val="24"/>
          <w:szCs w:val="24"/>
        </w:rPr>
        <w:t>В основе инвестиционной стратегии Фонда по управлению Имуществом Фонда лежит стратегия сохранения и увеличения капитала, предполагающая использование системы контроля рисков для получения среднего стабильного дохода при минимальном уровне риска в целях сохранения и приумножения Имущества Фонда.</w:t>
      </w:r>
      <w:proofErr w:type="gramEnd"/>
    </w:p>
    <w:p w14:paraId="268E620B" w14:textId="77777777" w:rsidR="000E44CF" w:rsidRPr="00A80AF8" w:rsidRDefault="000E44CF" w:rsidP="000E44CF">
      <w:pPr>
        <w:pStyle w:val="a6"/>
        <w:numPr>
          <w:ilvl w:val="0"/>
          <w:numId w:val="3"/>
        </w:numPr>
        <w:ind w:left="0" w:firstLine="142"/>
        <w:jc w:val="both"/>
        <w:rPr>
          <w:rFonts w:ascii="Times New Roman" w:hAnsi="Times New Roman" w:cs="Times New Roman"/>
          <w:sz w:val="24"/>
          <w:szCs w:val="24"/>
        </w:rPr>
      </w:pPr>
      <w:r w:rsidRPr="00A80AF8">
        <w:rPr>
          <w:rFonts w:ascii="Times New Roman" w:hAnsi="Times New Roman" w:cs="Times New Roman"/>
          <w:sz w:val="24"/>
          <w:szCs w:val="24"/>
        </w:rPr>
        <w:t>Целью размещения средств пенсионных резервов является их прирост в реальном выражении, т.е. с превышением уровня ожидаемой инфляции, при приемлемом уровне риска.</w:t>
      </w:r>
    </w:p>
    <w:p w14:paraId="3F540215" w14:textId="77777777" w:rsidR="000E44CF" w:rsidRPr="00A80AF8" w:rsidRDefault="000E44CF" w:rsidP="000E44CF">
      <w:pPr>
        <w:pStyle w:val="a6"/>
        <w:numPr>
          <w:ilvl w:val="0"/>
          <w:numId w:val="3"/>
        </w:numPr>
        <w:ind w:left="0" w:firstLine="142"/>
        <w:jc w:val="both"/>
        <w:rPr>
          <w:rFonts w:ascii="Times New Roman" w:hAnsi="Times New Roman" w:cs="Times New Roman"/>
          <w:sz w:val="24"/>
          <w:szCs w:val="24"/>
        </w:rPr>
      </w:pPr>
      <w:r w:rsidRPr="00A80AF8">
        <w:rPr>
          <w:rFonts w:ascii="Times New Roman" w:hAnsi="Times New Roman" w:cs="Times New Roman"/>
          <w:sz w:val="24"/>
          <w:szCs w:val="24"/>
        </w:rPr>
        <w:t>Состав и структура активов, в которые управляющими компаниями могут быть инвестированы средства пенсионных резервов:</w:t>
      </w:r>
    </w:p>
    <w:tbl>
      <w:tblPr>
        <w:tblW w:w="0" w:type="auto"/>
        <w:tblInd w:w="-23" w:type="dxa"/>
        <w:tblLook w:val="04A0" w:firstRow="1" w:lastRow="0" w:firstColumn="1" w:lastColumn="0" w:noHBand="0" w:noVBand="1"/>
      </w:tblPr>
      <w:tblGrid>
        <w:gridCol w:w="6218"/>
        <w:gridCol w:w="3772"/>
      </w:tblGrid>
      <w:tr w:rsidR="00883DF3" w:rsidRPr="00486711" w14:paraId="71F6D39D" w14:textId="77777777" w:rsidTr="006648B1">
        <w:trPr>
          <w:cantSplit/>
          <w:trHeight w:val="788"/>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hideMark/>
          </w:tcPr>
          <w:p w14:paraId="110B7B16" w14:textId="77777777" w:rsidR="00883DF3" w:rsidRPr="00486711" w:rsidRDefault="00883DF3" w:rsidP="006648B1">
            <w:pPr>
              <w:spacing w:after="0" w:line="240" w:lineRule="auto"/>
              <w:jc w:val="center"/>
              <w:rPr>
                <w:rFonts w:ascii="Times New Roman" w:hAnsi="Times New Roman" w:cs="Times New Roman"/>
                <w:bCs/>
                <w:sz w:val="24"/>
                <w:szCs w:val="24"/>
              </w:rPr>
            </w:pPr>
            <w:r w:rsidRPr="00486711">
              <w:rPr>
                <w:rFonts w:ascii="Times New Roman" w:hAnsi="Times New Roman" w:cs="Times New Roman"/>
                <w:b/>
                <w:bCs/>
                <w:sz w:val="24"/>
                <w:szCs w:val="24"/>
              </w:rPr>
              <w:t>Вид актива</w:t>
            </w:r>
          </w:p>
        </w:tc>
        <w:tc>
          <w:tcPr>
            <w:tcW w:w="0" w:type="auto"/>
            <w:tcBorders>
              <w:top w:val="single" w:sz="8" w:space="0" w:color="auto"/>
              <w:left w:val="nil"/>
              <w:bottom w:val="single" w:sz="4" w:space="0" w:color="auto"/>
              <w:right w:val="single" w:sz="4" w:space="0" w:color="auto"/>
            </w:tcBorders>
          </w:tcPr>
          <w:p w14:paraId="007DB78A" w14:textId="77777777" w:rsidR="00883DF3" w:rsidRPr="00486711" w:rsidRDefault="00883DF3" w:rsidP="006648B1">
            <w:pPr>
              <w:spacing w:after="0" w:line="240" w:lineRule="auto"/>
              <w:jc w:val="center"/>
              <w:rPr>
                <w:rFonts w:ascii="Times New Roman" w:hAnsi="Times New Roman" w:cs="Times New Roman"/>
                <w:b/>
                <w:bCs/>
                <w:sz w:val="24"/>
                <w:szCs w:val="24"/>
              </w:rPr>
            </w:pPr>
            <w:r w:rsidRPr="00486711">
              <w:rPr>
                <w:rFonts w:ascii="Times New Roman" w:hAnsi="Times New Roman" w:cs="Times New Roman"/>
                <w:b/>
                <w:bCs/>
                <w:sz w:val="24"/>
                <w:szCs w:val="24"/>
              </w:rPr>
              <w:t>Минимальная /максимальная доля актива в инвестиционном портфеле Доверительного управляющего.</w:t>
            </w:r>
          </w:p>
        </w:tc>
      </w:tr>
      <w:tr w:rsidR="00883DF3" w:rsidRPr="00486711" w14:paraId="06E27E67" w14:textId="77777777" w:rsidTr="006648B1">
        <w:trPr>
          <w:trHeight w:val="299"/>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14:paraId="25212DDE" w14:textId="77777777" w:rsidR="00883DF3" w:rsidRPr="00486711" w:rsidRDefault="00883DF3" w:rsidP="006648B1">
            <w:pPr>
              <w:spacing w:after="0" w:line="240" w:lineRule="auto"/>
              <w:rPr>
                <w:rFonts w:ascii="Times New Roman" w:hAnsi="Times New Roman" w:cs="Times New Roman"/>
                <w:sz w:val="24"/>
                <w:szCs w:val="24"/>
              </w:rPr>
            </w:pPr>
            <w:r w:rsidRPr="00486711">
              <w:rPr>
                <w:rFonts w:ascii="Times New Roman" w:hAnsi="Times New Roman" w:cs="Times New Roman"/>
                <w:sz w:val="24"/>
                <w:szCs w:val="24"/>
              </w:rPr>
              <w:t xml:space="preserve">1. </w:t>
            </w:r>
            <w:proofErr w:type="gramStart"/>
            <w:r w:rsidRPr="00486711">
              <w:rPr>
                <w:rFonts w:ascii="Times New Roman" w:hAnsi="Times New Roman" w:cs="Times New Roman"/>
                <w:sz w:val="24"/>
                <w:szCs w:val="24"/>
              </w:rPr>
              <w:t>Государственные ценные</w:t>
            </w:r>
            <w:proofErr w:type="gramEnd"/>
            <w:r w:rsidRPr="00486711">
              <w:rPr>
                <w:rFonts w:ascii="Times New Roman" w:hAnsi="Times New Roman" w:cs="Times New Roman"/>
                <w:sz w:val="24"/>
                <w:szCs w:val="24"/>
              </w:rPr>
              <w:t xml:space="preserve"> бумаги Российской Федерации</w:t>
            </w:r>
          </w:p>
        </w:tc>
        <w:tc>
          <w:tcPr>
            <w:tcW w:w="0" w:type="auto"/>
            <w:tcBorders>
              <w:top w:val="single" w:sz="4" w:space="0" w:color="auto"/>
              <w:left w:val="nil"/>
              <w:bottom w:val="single" w:sz="4" w:space="0" w:color="auto"/>
              <w:right w:val="single" w:sz="4" w:space="0" w:color="auto"/>
            </w:tcBorders>
            <w:vAlign w:val="center"/>
          </w:tcPr>
          <w:p w14:paraId="04E95806" w14:textId="77777777" w:rsidR="00883DF3" w:rsidRPr="00486711" w:rsidRDefault="00883DF3" w:rsidP="006648B1">
            <w:pPr>
              <w:spacing w:after="0" w:line="240" w:lineRule="auto"/>
              <w:jc w:val="center"/>
              <w:rPr>
                <w:rFonts w:ascii="Times New Roman" w:hAnsi="Times New Roman" w:cs="Times New Roman"/>
                <w:bCs/>
                <w:sz w:val="24"/>
                <w:szCs w:val="24"/>
              </w:rPr>
            </w:pPr>
            <w:r w:rsidRPr="00486711">
              <w:rPr>
                <w:rFonts w:ascii="Times New Roman" w:hAnsi="Times New Roman" w:cs="Times New Roman"/>
                <w:bCs/>
                <w:sz w:val="24"/>
                <w:szCs w:val="24"/>
              </w:rPr>
              <w:t>0/100</w:t>
            </w:r>
          </w:p>
        </w:tc>
      </w:tr>
      <w:tr w:rsidR="00883DF3" w:rsidRPr="00486711" w14:paraId="1840CFC6" w14:textId="77777777" w:rsidTr="006648B1">
        <w:trPr>
          <w:trHeight w:val="274"/>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A17ECF1" w14:textId="77777777" w:rsidR="00883DF3" w:rsidRPr="00486711" w:rsidRDefault="00883DF3" w:rsidP="006648B1">
            <w:pPr>
              <w:spacing w:after="0" w:line="240" w:lineRule="auto"/>
              <w:rPr>
                <w:rFonts w:ascii="Times New Roman" w:hAnsi="Times New Roman" w:cs="Times New Roman"/>
                <w:sz w:val="24"/>
                <w:szCs w:val="24"/>
              </w:rPr>
            </w:pPr>
            <w:r w:rsidRPr="00486711">
              <w:rPr>
                <w:rFonts w:ascii="Times New Roman" w:hAnsi="Times New Roman" w:cs="Times New Roman"/>
                <w:sz w:val="24"/>
                <w:szCs w:val="24"/>
              </w:rPr>
              <w:t xml:space="preserve">2. </w:t>
            </w:r>
            <w:proofErr w:type="gramStart"/>
            <w:r w:rsidRPr="00486711">
              <w:rPr>
                <w:rFonts w:ascii="Times New Roman" w:hAnsi="Times New Roman" w:cs="Times New Roman"/>
                <w:sz w:val="24"/>
                <w:szCs w:val="24"/>
              </w:rPr>
              <w:t>Государственные ценные</w:t>
            </w:r>
            <w:proofErr w:type="gramEnd"/>
            <w:r w:rsidRPr="00486711">
              <w:rPr>
                <w:rFonts w:ascii="Times New Roman" w:hAnsi="Times New Roman" w:cs="Times New Roman"/>
                <w:sz w:val="24"/>
                <w:szCs w:val="24"/>
              </w:rPr>
              <w:t xml:space="preserve"> бумаги субъектов Российской Федерации и облигации, выпущенные от имени муниципальных образований</w:t>
            </w:r>
          </w:p>
        </w:tc>
        <w:tc>
          <w:tcPr>
            <w:tcW w:w="0" w:type="auto"/>
            <w:tcBorders>
              <w:top w:val="single" w:sz="4" w:space="0" w:color="auto"/>
              <w:left w:val="nil"/>
              <w:bottom w:val="single" w:sz="4" w:space="0" w:color="auto"/>
              <w:right w:val="single" w:sz="4" w:space="0" w:color="auto"/>
            </w:tcBorders>
            <w:vAlign w:val="center"/>
          </w:tcPr>
          <w:p w14:paraId="42E9A3E1" w14:textId="77777777" w:rsidR="00883DF3" w:rsidRPr="00486711" w:rsidRDefault="00883DF3" w:rsidP="006648B1">
            <w:pPr>
              <w:spacing w:after="0" w:line="240" w:lineRule="auto"/>
              <w:jc w:val="center"/>
              <w:rPr>
                <w:rFonts w:ascii="Times New Roman" w:hAnsi="Times New Roman" w:cs="Times New Roman"/>
                <w:sz w:val="24"/>
                <w:szCs w:val="24"/>
              </w:rPr>
            </w:pPr>
            <w:r w:rsidRPr="00486711">
              <w:rPr>
                <w:rFonts w:ascii="Times New Roman" w:hAnsi="Times New Roman" w:cs="Times New Roman"/>
                <w:sz w:val="24"/>
                <w:szCs w:val="24"/>
              </w:rPr>
              <w:t>0/10</w:t>
            </w:r>
          </w:p>
        </w:tc>
      </w:tr>
      <w:tr w:rsidR="00883DF3" w:rsidRPr="00486711" w14:paraId="6ABED9F4" w14:textId="77777777" w:rsidTr="006648B1">
        <w:trPr>
          <w:trHeight w:val="279"/>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14:paraId="096F9B07" w14:textId="77777777" w:rsidR="00883DF3" w:rsidRPr="00486711" w:rsidRDefault="00883DF3" w:rsidP="006648B1">
            <w:pPr>
              <w:tabs>
                <w:tab w:val="left" w:pos="189"/>
              </w:tabs>
              <w:autoSpaceDE w:val="0"/>
              <w:autoSpaceDN w:val="0"/>
              <w:adjustRightInd w:val="0"/>
              <w:spacing w:after="0" w:line="240" w:lineRule="auto"/>
              <w:jc w:val="both"/>
              <w:rPr>
                <w:rFonts w:ascii="Times New Roman" w:hAnsi="Times New Roman" w:cs="Times New Roman"/>
                <w:sz w:val="24"/>
                <w:szCs w:val="24"/>
              </w:rPr>
            </w:pPr>
            <w:r w:rsidRPr="00486711">
              <w:rPr>
                <w:rFonts w:ascii="Times New Roman" w:hAnsi="Times New Roman" w:cs="Times New Roman"/>
                <w:sz w:val="24"/>
                <w:szCs w:val="24"/>
              </w:rPr>
              <w:t xml:space="preserve">3. Облигации российских эмитентов, за исключением указанных в пунктах 1 и </w:t>
            </w:r>
            <w:hyperlink r:id="rId8" w:history="1">
              <w:r w:rsidRPr="00486711">
                <w:rPr>
                  <w:rFonts w:ascii="Times New Roman" w:hAnsi="Times New Roman" w:cs="Times New Roman"/>
                  <w:sz w:val="24"/>
                  <w:szCs w:val="24"/>
                </w:rPr>
                <w:t>2</w:t>
              </w:r>
            </w:hyperlink>
          </w:p>
        </w:tc>
        <w:tc>
          <w:tcPr>
            <w:tcW w:w="0" w:type="auto"/>
            <w:tcBorders>
              <w:top w:val="single" w:sz="4" w:space="0" w:color="auto"/>
              <w:left w:val="nil"/>
              <w:bottom w:val="single" w:sz="4" w:space="0" w:color="auto"/>
              <w:right w:val="single" w:sz="4" w:space="0" w:color="auto"/>
            </w:tcBorders>
            <w:vAlign w:val="center"/>
          </w:tcPr>
          <w:p w14:paraId="199B0295" w14:textId="77777777" w:rsidR="00883DF3" w:rsidRPr="00486711" w:rsidRDefault="00883DF3" w:rsidP="006648B1">
            <w:pPr>
              <w:spacing w:after="0" w:line="240" w:lineRule="auto"/>
              <w:jc w:val="center"/>
              <w:rPr>
                <w:rFonts w:ascii="Times New Roman" w:hAnsi="Times New Roman" w:cs="Times New Roman"/>
                <w:sz w:val="24"/>
                <w:szCs w:val="24"/>
              </w:rPr>
            </w:pPr>
            <w:r w:rsidRPr="00486711">
              <w:rPr>
                <w:rFonts w:ascii="Times New Roman" w:hAnsi="Times New Roman" w:cs="Times New Roman"/>
                <w:sz w:val="24"/>
                <w:szCs w:val="24"/>
              </w:rPr>
              <w:t>0/100</w:t>
            </w:r>
          </w:p>
        </w:tc>
      </w:tr>
      <w:tr w:rsidR="00883DF3" w:rsidRPr="00486711" w14:paraId="79CAED86" w14:textId="77777777" w:rsidTr="006648B1">
        <w:trPr>
          <w:trHeight w:val="553"/>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36BC5EF3" w14:textId="77777777" w:rsidR="00883DF3" w:rsidRPr="00486711" w:rsidRDefault="00883DF3" w:rsidP="006648B1">
            <w:pPr>
              <w:spacing w:after="0" w:line="240" w:lineRule="auto"/>
              <w:rPr>
                <w:rFonts w:ascii="Times New Roman" w:hAnsi="Times New Roman" w:cs="Times New Roman"/>
                <w:sz w:val="24"/>
                <w:szCs w:val="24"/>
              </w:rPr>
            </w:pPr>
            <w:r w:rsidRPr="00486711">
              <w:rPr>
                <w:rFonts w:ascii="Times New Roman" w:hAnsi="Times New Roman" w:cs="Times New Roman"/>
                <w:sz w:val="24"/>
                <w:szCs w:val="24"/>
              </w:rPr>
              <w:t>4. Акции российских эмитентов, созданных в форме публичных акционерных обществ</w:t>
            </w:r>
          </w:p>
        </w:tc>
        <w:tc>
          <w:tcPr>
            <w:tcW w:w="0" w:type="auto"/>
            <w:tcBorders>
              <w:top w:val="single" w:sz="4" w:space="0" w:color="auto"/>
              <w:left w:val="nil"/>
              <w:bottom w:val="single" w:sz="4" w:space="0" w:color="auto"/>
              <w:right w:val="single" w:sz="4" w:space="0" w:color="auto"/>
            </w:tcBorders>
            <w:vAlign w:val="center"/>
          </w:tcPr>
          <w:p w14:paraId="73936D09" w14:textId="77777777" w:rsidR="00883DF3" w:rsidRPr="00486711" w:rsidRDefault="00883DF3" w:rsidP="006648B1">
            <w:pPr>
              <w:spacing w:after="0" w:line="240" w:lineRule="auto"/>
              <w:jc w:val="center"/>
              <w:rPr>
                <w:rFonts w:ascii="Times New Roman" w:hAnsi="Times New Roman" w:cs="Times New Roman"/>
                <w:sz w:val="24"/>
                <w:szCs w:val="24"/>
              </w:rPr>
            </w:pPr>
            <w:r w:rsidRPr="00486711">
              <w:rPr>
                <w:rFonts w:ascii="Times New Roman" w:hAnsi="Times New Roman" w:cs="Times New Roman"/>
                <w:sz w:val="24"/>
                <w:szCs w:val="24"/>
              </w:rPr>
              <w:t>0/0</w:t>
            </w:r>
          </w:p>
        </w:tc>
      </w:tr>
      <w:tr w:rsidR="00883DF3" w:rsidRPr="00486711" w14:paraId="5EEA1C6A" w14:textId="77777777" w:rsidTr="006648B1">
        <w:trPr>
          <w:trHeight w:val="831"/>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14:paraId="7907263C" w14:textId="77777777" w:rsidR="00883DF3" w:rsidRPr="00486711" w:rsidRDefault="00883DF3" w:rsidP="006648B1">
            <w:pPr>
              <w:spacing w:after="0" w:line="240" w:lineRule="auto"/>
              <w:jc w:val="both"/>
              <w:rPr>
                <w:rFonts w:ascii="Times New Roman" w:hAnsi="Times New Roman" w:cs="Times New Roman"/>
                <w:sz w:val="24"/>
                <w:szCs w:val="24"/>
              </w:rPr>
            </w:pPr>
            <w:r w:rsidRPr="00486711">
              <w:rPr>
                <w:rFonts w:ascii="Times New Roman" w:hAnsi="Times New Roman" w:cs="Times New Roman"/>
                <w:sz w:val="24"/>
                <w:szCs w:val="24"/>
              </w:rPr>
              <w:t>5. Паи паевых инвестиционных фондов, в том числе паи (акции, доли) иностранных индексных инвестиционных фондов, перечень которых устанавливается Банком России</w:t>
            </w:r>
          </w:p>
        </w:tc>
        <w:tc>
          <w:tcPr>
            <w:tcW w:w="0" w:type="auto"/>
            <w:tcBorders>
              <w:top w:val="single" w:sz="4" w:space="0" w:color="auto"/>
              <w:left w:val="nil"/>
              <w:bottom w:val="single" w:sz="4" w:space="0" w:color="auto"/>
              <w:right w:val="single" w:sz="4" w:space="0" w:color="auto"/>
            </w:tcBorders>
            <w:vAlign w:val="center"/>
          </w:tcPr>
          <w:p w14:paraId="2252D60B" w14:textId="77777777" w:rsidR="00883DF3" w:rsidRPr="00486711" w:rsidRDefault="00883DF3" w:rsidP="006648B1">
            <w:pPr>
              <w:spacing w:after="0" w:line="240" w:lineRule="auto"/>
              <w:jc w:val="center"/>
              <w:rPr>
                <w:rFonts w:ascii="Times New Roman" w:hAnsi="Times New Roman" w:cs="Times New Roman"/>
                <w:sz w:val="24"/>
                <w:szCs w:val="24"/>
              </w:rPr>
            </w:pPr>
            <w:r w:rsidRPr="00486711">
              <w:rPr>
                <w:rFonts w:ascii="Times New Roman" w:hAnsi="Times New Roman" w:cs="Times New Roman"/>
                <w:sz w:val="24"/>
                <w:szCs w:val="24"/>
              </w:rPr>
              <w:t>0/0</w:t>
            </w:r>
          </w:p>
        </w:tc>
      </w:tr>
      <w:tr w:rsidR="00883DF3" w:rsidRPr="00486711" w14:paraId="717DE658" w14:textId="77777777" w:rsidTr="006648B1">
        <w:trPr>
          <w:trHeight w:val="741"/>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14:paraId="56510618" w14:textId="77777777" w:rsidR="00883DF3" w:rsidRPr="00486711" w:rsidRDefault="00883DF3" w:rsidP="006648B1">
            <w:pPr>
              <w:spacing w:after="0" w:line="240" w:lineRule="auto"/>
              <w:jc w:val="both"/>
              <w:rPr>
                <w:rFonts w:ascii="Times New Roman" w:hAnsi="Times New Roman" w:cs="Times New Roman"/>
                <w:sz w:val="24"/>
                <w:szCs w:val="24"/>
              </w:rPr>
            </w:pPr>
            <w:r w:rsidRPr="00486711">
              <w:rPr>
                <w:rFonts w:ascii="Times New Roman" w:hAnsi="Times New Roman" w:cs="Times New Roman"/>
                <w:sz w:val="24"/>
                <w:szCs w:val="24"/>
              </w:rPr>
              <w:t xml:space="preserve">6. </w:t>
            </w:r>
            <w:proofErr w:type="gramStart"/>
            <w:r w:rsidRPr="00486711">
              <w:rPr>
                <w:rFonts w:ascii="Times New Roman" w:hAnsi="Times New Roman" w:cs="Times New Roman"/>
                <w:sz w:val="24"/>
                <w:szCs w:val="24"/>
              </w:rPr>
              <w:t>Ипотечные ценные</w:t>
            </w:r>
            <w:proofErr w:type="gramEnd"/>
            <w:r w:rsidRPr="00486711">
              <w:rPr>
                <w:rFonts w:ascii="Times New Roman" w:hAnsi="Times New Roman" w:cs="Times New Roman"/>
                <w:sz w:val="24"/>
                <w:szCs w:val="24"/>
              </w:rPr>
              <w:t xml:space="preserve"> бумаги, выпущенные в соответствии с законодательством Российской Федерации об ипотечных ценных бумагах </w:t>
            </w:r>
          </w:p>
        </w:tc>
        <w:tc>
          <w:tcPr>
            <w:tcW w:w="0" w:type="auto"/>
            <w:tcBorders>
              <w:top w:val="single" w:sz="4" w:space="0" w:color="auto"/>
              <w:left w:val="nil"/>
              <w:bottom w:val="single" w:sz="4" w:space="0" w:color="auto"/>
              <w:right w:val="single" w:sz="4" w:space="0" w:color="auto"/>
            </w:tcBorders>
            <w:vAlign w:val="center"/>
          </w:tcPr>
          <w:p w14:paraId="7D639CA8" w14:textId="77777777" w:rsidR="00883DF3" w:rsidRPr="00486711" w:rsidRDefault="00883DF3" w:rsidP="006648B1">
            <w:pPr>
              <w:spacing w:after="0" w:line="240" w:lineRule="auto"/>
              <w:jc w:val="center"/>
              <w:rPr>
                <w:rFonts w:ascii="Times New Roman" w:hAnsi="Times New Roman" w:cs="Times New Roman"/>
                <w:bCs/>
                <w:sz w:val="24"/>
                <w:szCs w:val="24"/>
              </w:rPr>
            </w:pPr>
            <w:r w:rsidRPr="00486711">
              <w:rPr>
                <w:rFonts w:ascii="Times New Roman" w:hAnsi="Times New Roman" w:cs="Times New Roman"/>
                <w:bCs/>
                <w:sz w:val="24"/>
                <w:szCs w:val="24"/>
              </w:rPr>
              <w:t>0/0</w:t>
            </w:r>
          </w:p>
        </w:tc>
      </w:tr>
      <w:tr w:rsidR="00883DF3" w:rsidRPr="00486711" w14:paraId="5987E0E8" w14:textId="77777777" w:rsidTr="006648B1">
        <w:trPr>
          <w:trHeight w:val="316"/>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14:paraId="05FAADFE" w14:textId="77777777" w:rsidR="00883DF3" w:rsidRPr="00486711" w:rsidRDefault="00883DF3" w:rsidP="006648B1">
            <w:pPr>
              <w:spacing w:after="0" w:line="240" w:lineRule="auto"/>
              <w:jc w:val="both"/>
              <w:rPr>
                <w:rFonts w:ascii="Times New Roman" w:hAnsi="Times New Roman" w:cs="Times New Roman"/>
                <w:sz w:val="24"/>
                <w:szCs w:val="24"/>
              </w:rPr>
            </w:pPr>
            <w:r w:rsidRPr="00486711">
              <w:rPr>
                <w:rFonts w:ascii="Times New Roman" w:hAnsi="Times New Roman" w:cs="Times New Roman"/>
                <w:sz w:val="24"/>
                <w:szCs w:val="24"/>
              </w:rPr>
              <w:t>7. Денежные средства в рублях на счетах в кредитных организациях, банковские вклады (депозиты) в рублях в кредитных организациях</w:t>
            </w:r>
          </w:p>
        </w:tc>
        <w:tc>
          <w:tcPr>
            <w:tcW w:w="0" w:type="auto"/>
            <w:tcBorders>
              <w:top w:val="single" w:sz="4" w:space="0" w:color="auto"/>
              <w:left w:val="nil"/>
              <w:bottom w:val="single" w:sz="4" w:space="0" w:color="auto"/>
              <w:right w:val="single" w:sz="4" w:space="0" w:color="auto"/>
            </w:tcBorders>
            <w:vAlign w:val="center"/>
          </w:tcPr>
          <w:p w14:paraId="7CF18BAA" w14:textId="77777777" w:rsidR="00883DF3" w:rsidRPr="00486711" w:rsidRDefault="00883DF3" w:rsidP="006648B1">
            <w:pPr>
              <w:spacing w:after="0" w:line="240" w:lineRule="auto"/>
              <w:jc w:val="center"/>
              <w:rPr>
                <w:rFonts w:ascii="Times New Roman" w:hAnsi="Times New Roman" w:cs="Times New Roman"/>
                <w:bCs/>
                <w:sz w:val="24"/>
                <w:szCs w:val="24"/>
              </w:rPr>
            </w:pPr>
            <w:r w:rsidRPr="00486711">
              <w:rPr>
                <w:rFonts w:ascii="Times New Roman" w:hAnsi="Times New Roman" w:cs="Times New Roman"/>
                <w:bCs/>
                <w:sz w:val="24"/>
                <w:szCs w:val="24"/>
              </w:rPr>
              <w:t>0/30</w:t>
            </w:r>
          </w:p>
        </w:tc>
      </w:tr>
      <w:tr w:rsidR="00883DF3" w:rsidRPr="00486711" w14:paraId="44F38B19" w14:textId="77777777" w:rsidTr="006648B1">
        <w:trPr>
          <w:trHeight w:val="407"/>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CCC10B4" w14:textId="77777777" w:rsidR="00883DF3" w:rsidRPr="00486711" w:rsidRDefault="00883DF3" w:rsidP="006648B1">
            <w:pPr>
              <w:spacing w:after="0" w:line="240" w:lineRule="auto"/>
              <w:jc w:val="both"/>
              <w:rPr>
                <w:rFonts w:ascii="Times New Roman" w:hAnsi="Times New Roman" w:cs="Times New Roman"/>
                <w:sz w:val="24"/>
                <w:szCs w:val="24"/>
              </w:rPr>
            </w:pPr>
            <w:r w:rsidRPr="00486711">
              <w:rPr>
                <w:rFonts w:ascii="Times New Roman" w:hAnsi="Times New Roman" w:cs="Times New Roman"/>
                <w:sz w:val="24"/>
                <w:szCs w:val="24"/>
              </w:rPr>
              <w:t>8. Банковские вклады (депозиты) в иностранной валюте в кредитных организациях, в том числе субординированные депозиты</w:t>
            </w:r>
          </w:p>
        </w:tc>
        <w:tc>
          <w:tcPr>
            <w:tcW w:w="0" w:type="auto"/>
            <w:tcBorders>
              <w:top w:val="single" w:sz="4" w:space="0" w:color="auto"/>
              <w:left w:val="nil"/>
              <w:bottom w:val="single" w:sz="4" w:space="0" w:color="auto"/>
              <w:right w:val="single" w:sz="4" w:space="0" w:color="auto"/>
            </w:tcBorders>
            <w:vAlign w:val="center"/>
          </w:tcPr>
          <w:p w14:paraId="4BA99CDC" w14:textId="77777777" w:rsidR="00883DF3" w:rsidRPr="00486711" w:rsidRDefault="00883DF3" w:rsidP="006648B1">
            <w:pPr>
              <w:spacing w:after="0" w:line="240" w:lineRule="auto"/>
              <w:jc w:val="center"/>
              <w:rPr>
                <w:rFonts w:ascii="Times New Roman" w:hAnsi="Times New Roman" w:cs="Times New Roman"/>
                <w:bCs/>
                <w:sz w:val="24"/>
                <w:szCs w:val="24"/>
              </w:rPr>
            </w:pPr>
            <w:r w:rsidRPr="00486711">
              <w:rPr>
                <w:rFonts w:ascii="Times New Roman" w:hAnsi="Times New Roman" w:cs="Times New Roman"/>
                <w:bCs/>
                <w:sz w:val="24"/>
                <w:szCs w:val="24"/>
              </w:rPr>
              <w:t>0/30</w:t>
            </w:r>
          </w:p>
        </w:tc>
      </w:tr>
      <w:tr w:rsidR="00883DF3" w:rsidRPr="00486711" w14:paraId="7FF7CC7F" w14:textId="77777777" w:rsidTr="006648B1">
        <w:trPr>
          <w:trHeight w:val="407"/>
        </w:trPr>
        <w:tc>
          <w:tcPr>
            <w:tcW w:w="0" w:type="auto"/>
            <w:tcBorders>
              <w:top w:val="single" w:sz="4" w:space="0" w:color="auto"/>
              <w:left w:val="single" w:sz="8" w:space="0" w:color="auto"/>
              <w:bottom w:val="single" w:sz="4" w:space="0" w:color="auto"/>
              <w:right w:val="single" w:sz="4" w:space="0" w:color="auto"/>
            </w:tcBorders>
            <w:shd w:val="clear" w:color="auto" w:fill="auto"/>
            <w:vAlign w:val="center"/>
            <w:hideMark/>
          </w:tcPr>
          <w:p w14:paraId="4E2C1C7E" w14:textId="77777777" w:rsidR="00883DF3" w:rsidRPr="00486711" w:rsidRDefault="00883DF3" w:rsidP="006648B1">
            <w:pPr>
              <w:spacing w:after="0" w:line="240" w:lineRule="auto"/>
              <w:jc w:val="both"/>
              <w:rPr>
                <w:rFonts w:ascii="Times New Roman" w:hAnsi="Times New Roman" w:cs="Times New Roman"/>
                <w:sz w:val="24"/>
                <w:szCs w:val="24"/>
              </w:rPr>
            </w:pPr>
            <w:r w:rsidRPr="00486711">
              <w:rPr>
                <w:rFonts w:ascii="Times New Roman" w:hAnsi="Times New Roman" w:cs="Times New Roman"/>
                <w:sz w:val="24"/>
                <w:szCs w:val="24"/>
              </w:rPr>
              <w:t>9. Иностранная валюта на счетах в кредитных организациях</w:t>
            </w:r>
          </w:p>
        </w:tc>
        <w:tc>
          <w:tcPr>
            <w:tcW w:w="0" w:type="auto"/>
            <w:tcBorders>
              <w:top w:val="single" w:sz="4" w:space="0" w:color="auto"/>
              <w:left w:val="nil"/>
              <w:bottom w:val="single" w:sz="4" w:space="0" w:color="auto"/>
              <w:right w:val="single" w:sz="4" w:space="0" w:color="auto"/>
            </w:tcBorders>
            <w:vAlign w:val="center"/>
          </w:tcPr>
          <w:p w14:paraId="0D4DE285" w14:textId="77777777" w:rsidR="00883DF3" w:rsidRPr="00486711" w:rsidRDefault="00883DF3" w:rsidP="006648B1">
            <w:pPr>
              <w:spacing w:after="0" w:line="240" w:lineRule="auto"/>
              <w:jc w:val="center"/>
              <w:rPr>
                <w:rFonts w:ascii="Times New Roman" w:hAnsi="Times New Roman" w:cs="Times New Roman"/>
                <w:bCs/>
                <w:sz w:val="24"/>
                <w:szCs w:val="24"/>
              </w:rPr>
            </w:pPr>
            <w:r w:rsidRPr="00486711">
              <w:rPr>
                <w:rFonts w:ascii="Times New Roman" w:hAnsi="Times New Roman" w:cs="Times New Roman"/>
                <w:bCs/>
                <w:sz w:val="24"/>
                <w:szCs w:val="24"/>
              </w:rPr>
              <w:t>0/30</w:t>
            </w:r>
          </w:p>
        </w:tc>
      </w:tr>
      <w:tr w:rsidR="00883DF3" w:rsidRPr="00486711" w14:paraId="0C883BA8" w14:textId="77777777" w:rsidTr="006648B1">
        <w:trPr>
          <w:trHeight w:val="413"/>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06D2F94" w14:textId="77777777" w:rsidR="00883DF3" w:rsidRPr="00486711" w:rsidRDefault="00883DF3" w:rsidP="006648B1">
            <w:pPr>
              <w:spacing w:after="0" w:line="240" w:lineRule="auto"/>
              <w:jc w:val="both"/>
              <w:rPr>
                <w:rFonts w:ascii="Times New Roman" w:hAnsi="Times New Roman" w:cs="Times New Roman"/>
                <w:sz w:val="24"/>
                <w:szCs w:val="24"/>
              </w:rPr>
            </w:pPr>
            <w:r w:rsidRPr="00486711">
              <w:rPr>
                <w:rFonts w:ascii="Times New Roman" w:hAnsi="Times New Roman" w:cs="Times New Roman"/>
                <w:sz w:val="24"/>
                <w:szCs w:val="24"/>
              </w:rPr>
              <w:t xml:space="preserve">10. Ценные бумаги международных финансовых организаций, допущенных к размещению и (или) </w:t>
            </w:r>
            <w:r w:rsidRPr="00486711">
              <w:rPr>
                <w:rFonts w:ascii="Times New Roman" w:hAnsi="Times New Roman" w:cs="Times New Roman"/>
                <w:sz w:val="24"/>
                <w:szCs w:val="24"/>
              </w:rPr>
              <w:lastRenderedPageBreak/>
              <w:t>публичному обращению в Российской Федерации в соответствии с законодательством Российской Федерации о рынке ценных бумаг</w:t>
            </w:r>
          </w:p>
        </w:tc>
        <w:tc>
          <w:tcPr>
            <w:tcW w:w="0" w:type="auto"/>
            <w:tcBorders>
              <w:top w:val="single" w:sz="4" w:space="0" w:color="auto"/>
              <w:left w:val="nil"/>
              <w:bottom w:val="single" w:sz="4" w:space="0" w:color="auto"/>
              <w:right w:val="single" w:sz="4" w:space="0" w:color="auto"/>
            </w:tcBorders>
            <w:vAlign w:val="center"/>
          </w:tcPr>
          <w:p w14:paraId="57C71BF4" w14:textId="77777777" w:rsidR="00883DF3" w:rsidRPr="00486711" w:rsidRDefault="00883DF3" w:rsidP="006648B1">
            <w:pPr>
              <w:spacing w:after="0" w:line="240" w:lineRule="auto"/>
              <w:jc w:val="center"/>
              <w:rPr>
                <w:rFonts w:ascii="Times New Roman" w:hAnsi="Times New Roman" w:cs="Times New Roman"/>
                <w:bCs/>
                <w:sz w:val="24"/>
                <w:szCs w:val="24"/>
              </w:rPr>
            </w:pPr>
            <w:r w:rsidRPr="00486711">
              <w:rPr>
                <w:rFonts w:ascii="Times New Roman" w:hAnsi="Times New Roman" w:cs="Times New Roman"/>
                <w:bCs/>
                <w:sz w:val="24"/>
                <w:szCs w:val="24"/>
              </w:rPr>
              <w:lastRenderedPageBreak/>
              <w:t>0/0</w:t>
            </w:r>
          </w:p>
        </w:tc>
      </w:tr>
    </w:tbl>
    <w:p w14:paraId="57B0CA08" w14:textId="77777777" w:rsidR="000E44CF" w:rsidRPr="00A80AF8" w:rsidRDefault="000E44CF" w:rsidP="000E44CF">
      <w:pPr>
        <w:ind w:firstLine="567"/>
        <w:jc w:val="both"/>
        <w:rPr>
          <w:rFonts w:ascii="Times New Roman" w:hAnsi="Times New Roman" w:cs="Times New Roman"/>
          <w:sz w:val="24"/>
          <w:szCs w:val="24"/>
        </w:rPr>
      </w:pPr>
    </w:p>
    <w:p w14:paraId="34438680" w14:textId="77777777" w:rsidR="000E44CF" w:rsidRPr="00A80AF8" w:rsidRDefault="000E44CF" w:rsidP="000E44CF">
      <w:pPr>
        <w:pStyle w:val="a6"/>
        <w:numPr>
          <w:ilvl w:val="0"/>
          <w:numId w:val="3"/>
        </w:numPr>
        <w:ind w:left="0" w:firstLine="142"/>
        <w:jc w:val="both"/>
        <w:rPr>
          <w:rFonts w:ascii="Times New Roman" w:hAnsi="Times New Roman" w:cs="Times New Roman"/>
          <w:sz w:val="24"/>
          <w:szCs w:val="24"/>
        </w:rPr>
      </w:pPr>
      <w:r w:rsidRPr="00A80AF8">
        <w:rPr>
          <w:rFonts w:ascii="Times New Roman" w:hAnsi="Times New Roman" w:cs="Times New Roman"/>
          <w:sz w:val="24"/>
          <w:szCs w:val="24"/>
        </w:rPr>
        <w:t xml:space="preserve">На данный момент Фонд планирует сохранять консервативный подход при управлении средствами </w:t>
      </w:r>
      <w:proofErr w:type="gramStart"/>
      <w:r w:rsidRPr="00A80AF8">
        <w:rPr>
          <w:rFonts w:ascii="Times New Roman" w:hAnsi="Times New Roman" w:cs="Times New Roman"/>
          <w:sz w:val="24"/>
          <w:szCs w:val="24"/>
        </w:rPr>
        <w:t>ПР</w:t>
      </w:r>
      <w:proofErr w:type="gramEnd"/>
      <w:r w:rsidRPr="00A80AF8">
        <w:rPr>
          <w:rFonts w:ascii="Times New Roman" w:hAnsi="Times New Roman" w:cs="Times New Roman"/>
          <w:sz w:val="24"/>
          <w:szCs w:val="24"/>
        </w:rPr>
        <w:t xml:space="preserve"> АО «НПФ «АПК-Фонд», базирующийся на следующих принципах:</w:t>
      </w:r>
    </w:p>
    <w:p w14:paraId="1D8B9E11" w14:textId="4BEBFF5F" w:rsidR="000E44CF" w:rsidRPr="00A80AF8" w:rsidRDefault="000E44CF" w:rsidP="007A188C">
      <w:pPr>
        <w:pStyle w:val="a6"/>
        <w:numPr>
          <w:ilvl w:val="0"/>
          <w:numId w:val="1"/>
        </w:numPr>
        <w:autoSpaceDE w:val="0"/>
        <w:autoSpaceDN w:val="0"/>
        <w:adjustRightInd w:val="0"/>
        <w:spacing w:before="240" w:after="0" w:line="240" w:lineRule="auto"/>
        <w:jc w:val="both"/>
        <w:rPr>
          <w:rFonts w:ascii="Times New Roman" w:hAnsi="Times New Roman" w:cs="Times New Roman"/>
          <w:bCs/>
          <w:sz w:val="24"/>
          <w:szCs w:val="24"/>
        </w:rPr>
      </w:pPr>
      <w:proofErr w:type="spellStart"/>
      <w:r w:rsidRPr="00A80AF8">
        <w:rPr>
          <w:rFonts w:ascii="Times New Roman" w:hAnsi="Times New Roman" w:cs="Times New Roman"/>
          <w:bCs/>
          <w:sz w:val="24"/>
          <w:szCs w:val="24"/>
        </w:rPr>
        <w:t>Дюрацию</w:t>
      </w:r>
      <w:proofErr w:type="spellEnd"/>
      <w:r w:rsidRPr="00A80AF8">
        <w:rPr>
          <w:rFonts w:ascii="Times New Roman" w:hAnsi="Times New Roman" w:cs="Times New Roman"/>
          <w:bCs/>
          <w:sz w:val="24"/>
          <w:szCs w:val="24"/>
        </w:rPr>
        <w:t xml:space="preserve"> портфеля планируется удерживать </w:t>
      </w:r>
      <w:r w:rsidR="007A188C" w:rsidRPr="007A188C">
        <w:rPr>
          <w:rFonts w:ascii="Times New Roman" w:hAnsi="Times New Roman" w:cs="Times New Roman"/>
          <w:bCs/>
          <w:sz w:val="24"/>
          <w:szCs w:val="24"/>
        </w:rPr>
        <w:t>не более 3 лет</w:t>
      </w:r>
      <w:r w:rsidRPr="00A80AF8">
        <w:rPr>
          <w:rFonts w:ascii="Times New Roman" w:hAnsi="Times New Roman" w:cs="Times New Roman"/>
          <w:bCs/>
          <w:sz w:val="24"/>
          <w:szCs w:val="24"/>
        </w:rPr>
        <w:t xml:space="preserve">. </w:t>
      </w:r>
    </w:p>
    <w:p w14:paraId="552FD2CF" w14:textId="77777777" w:rsidR="00883DF3" w:rsidRDefault="000E44CF" w:rsidP="00883DF3">
      <w:pPr>
        <w:pStyle w:val="a6"/>
        <w:numPr>
          <w:ilvl w:val="0"/>
          <w:numId w:val="1"/>
        </w:numPr>
        <w:autoSpaceDE w:val="0"/>
        <w:autoSpaceDN w:val="0"/>
        <w:adjustRightInd w:val="0"/>
        <w:spacing w:before="240" w:after="0" w:line="240" w:lineRule="auto"/>
        <w:jc w:val="both"/>
        <w:rPr>
          <w:rFonts w:ascii="Times New Roman" w:hAnsi="Times New Roman" w:cs="Times New Roman"/>
          <w:bCs/>
          <w:sz w:val="24"/>
          <w:szCs w:val="24"/>
        </w:rPr>
      </w:pPr>
      <w:r w:rsidRPr="00A80AF8">
        <w:rPr>
          <w:rFonts w:ascii="Times New Roman" w:hAnsi="Times New Roman" w:cs="Times New Roman"/>
          <w:bCs/>
          <w:sz w:val="24"/>
          <w:szCs w:val="24"/>
        </w:rPr>
        <w:t xml:space="preserve">Структурно такой уровень </w:t>
      </w:r>
      <w:proofErr w:type="spellStart"/>
      <w:r w:rsidRPr="00A80AF8">
        <w:rPr>
          <w:rFonts w:ascii="Times New Roman" w:hAnsi="Times New Roman" w:cs="Times New Roman"/>
          <w:bCs/>
          <w:sz w:val="24"/>
          <w:szCs w:val="24"/>
        </w:rPr>
        <w:t>дюрации</w:t>
      </w:r>
      <w:proofErr w:type="spellEnd"/>
      <w:r w:rsidRPr="00A80AF8">
        <w:rPr>
          <w:rFonts w:ascii="Times New Roman" w:hAnsi="Times New Roman" w:cs="Times New Roman"/>
          <w:bCs/>
          <w:sz w:val="24"/>
          <w:szCs w:val="24"/>
        </w:rPr>
        <w:t xml:space="preserve"> будет обеспечиваться инвестициями в облигации корпоративных эмитентов с фиксированной ставкой, ОФЗ с фиксированной ставкой и О</w:t>
      </w:r>
      <w:proofErr w:type="gramStart"/>
      <w:r w:rsidRPr="00A80AF8">
        <w:rPr>
          <w:rFonts w:ascii="Times New Roman" w:hAnsi="Times New Roman" w:cs="Times New Roman"/>
          <w:bCs/>
          <w:sz w:val="24"/>
          <w:szCs w:val="24"/>
        </w:rPr>
        <w:t>ФЗ с пл</w:t>
      </w:r>
      <w:proofErr w:type="gramEnd"/>
      <w:r w:rsidRPr="00A80AF8">
        <w:rPr>
          <w:rFonts w:ascii="Times New Roman" w:hAnsi="Times New Roman" w:cs="Times New Roman"/>
          <w:bCs/>
          <w:sz w:val="24"/>
          <w:szCs w:val="24"/>
        </w:rPr>
        <w:t>авающей ставкой, инвестиции в которые направлены на защиту от процентного риска.</w:t>
      </w:r>
    </w:p>
    <w:p w14:paraId="5FA4E8A7" w14:textId="752C5CA8" w:rsidR="00883DF3" w:rsidRDefault="00883DF3" w:rsidP="00883DF3">
      <w:pPr>
        <w:pStyle w:val="a6"/>
        <w:numPr>
          <w:ilvl w:val="0"/>
          <w:numId w:val="1"/>
        </w:numPr>
        <w:autoSpaceDE w:val="0"/>
        <w:autoSpaceDN w:val="0"/>
        <w:adjustRightInd w:val="0"/>
        <w:spacing w:before="240" w:after="0" w:line="240" w:lineRule="auto"/>
        <w:jc w:val="both"/>
        <w:rPr>
          <w:rFonts w:ascii="Times New Roman" w:hAnsi="Times New Roman" w:cs="Times New Roman"/>
          <w:bCs/>
          <w:sz w:val="24"/>
          <w:szCs w:val="24"/>
        </w:rPr>
      </w:pPr>
      <w:r w:rsidRPr="00883DF3">
        <w:rPr>
          <w:rFonts w:ascii="Times New Roman" w:hAnsi="Times New Roman" w:cs="Times New Roman"/>
          <w:bCs/>
          <w:sz w:val="24"/>
          <w:szCs w:val="24"/>
        </w:rPr>
        <w:t>Долю инвестиций в облигации корпоративных эмитентов планируется поддерживать на текущем уровне с потенциал</w:t>
      </w:r>
      <w:bookmarkStart w:id="0" w:name="_GoBack"/>
      <w:bookmarkEnd w:id="0"/>
      <w:r w:rsidRPr="00883DF3">
        <w:rPr>
          <w:rFonts w:ascii="Times New Roman" w:hAnsi="Times New Roman" w:cs="Times New Roman"/>
          <w:bCs/>
          <w:sz w:val="24"/>
          <w:szCs w:val="24"/>
        </w:rPr>
        <w:t>ьным увеличением доли вплоть до 70% - 80% за счет равномерного снижения позиций в ОФЗ с фиксированной ставкой и ОФЗ с плавающей ставкой в случае появления интересных с точки зрени</w:t>
      </w:r>
      <w:r w:rsidR="007A188C">
        <w:rPr>
          <w:rFonts w:ascii="Times New Roman" w:hAnsi="Times New Roman" w:cs="Times New Roman"/>
          <w:bCs/>
          <w:sz w:val="24"/>
          <w:szCs w:val="24"/>
        </w:rPr>
        <w:t>я риск - доходность предложений.</w:t>
      </w:r>
    </w:p>
    <w:p w14:paraId="417B419A" w14:textId="697B1628" w:rsidR="000E44CF" w:rsidRPr="00883DF3" w:rsidRDefault="000E44CF" w:rsidP="00FC2335">
      <w:pPr>
        <w:pStyle w:val="a6"/>
        <w:numPr>
          <w:ilvl w:val="0"/>
          <w:numId w:val="3"/>
        </w:numPr>
        <w:autoSpaceDE w:val="0"/>
        <w:autoSpaceDN w:val="0"/>
        <w:adjustRightInd w:val="0"/>
        <w:spacing w:before="240" w:after="0" w:line="240" w:lineRule="auto"/>
        <w:ind w:left="0" w:firstLine="142"/>
        <w:jc w:val="both"/>
        <w:rPr>
          <w:rFonts w:ascii="Times New Roman" w:hAnsi="Times New Roman" w:cs="Times New Roman"/>
          <w:bCs/>
          <w:sz w:val="24"/>
          <w:szCs w:val="24"/>
        </w:rPr>
      </w:pPr>
      <w:r w:rsidRPr="00883DF3">
        <w:rPr>
          <w:rFonts w:ascii="Times New Roman" w:hAnsi="Times New Roman" w:cs="Times New Roman"/>
          <w:sz w:val="24"/>
          <w:szCs w:val="24"/>
        </w:rPr>
        <w:t xml:space="preserve">Указанная выше стратегия (в том числе уровень </w:t>
      </w:r>
      <w:proofErr w:type="spellStart"/>
      <w:r w:rsidRPr="00883DF3">
        <w:rPr>
          <w:rFonts w:ascii="Times New Roman" w:hAnsi="Times New Roman" w:cs="Times New Roman"/>
          <w:sz w:val="24"/>
          <w:szCs w:val="24"/>
        </w:rPr>
        <w:t>дюрации</w:t>
      </w:r>
      <w:proofErr w:type="spellEnd"/>
      <w:r w:rsidRPr="00883DF3">
        <w:rPr>
          <w:rFonts w:ascii="Times New Roman" w:hAnsi="Times New Roman" w:cs="Times New Roman"/>
          <w:sz w:val="24"/>
          <w:szCs w:val="24"/>
        </w:rPr>
        <w:t xml:space="preserve"> и ориентир по доле корпоративных облигаций) составлена относительно текущей конъюнктуры, уровня рисков и структуры портфеля. По мере развития ситуации не исключаются корректировки в указанных выше шагах.</w:t>
      </w:r>
    </w:p>
    <w:p w14:paraId="3090992C" w14:textId="77777777" w:rsidR="000E44CF" w:rsidRPr="00A80AF8" w:rsidRDefault="000E44CF" w:rsidP="000E44CF">
      <w:pPr>
        <w:ind w:firstLine="567"/>
        <w:jc w:val="both"/>
        <w:rPr>
          <w:rFonts w:ascii="Times New Roman" w:hAnsi="Times New Roman" w:cs="Times New Roman"/>
          <w:sz w:val="24"/>
          <w:szCs w:val="24"/>
        </w:rPr>
      </w:pPr>
    </w:p>
    <w:p w14:paraId="3650F9DD" w14:textId="77777777" w:rsidR="000E44CF" w:rsidRPr="00A80AF8" w:rsidRDefault="000E44CF">
      <w:pPr>
        <w:rPr>
          <w:rFonts w:ascii="Times New Roman" w:hAnsi="Times New Roman" w:cs="Times New Roman"/>
          <w:b/>
          <w:sz w:val="24"/>
          <w:szCs w:val="24"/>
        </w:rPr>
      </w:pPr>
    </w:p>
    <w:p w14:paraId="5B8E54B2" w14:textId="77777777" w:rsidR="000E44CF" w:rsidRPr="00A80AF8" w:rsidRDefault="000E44CF">
      <w:pPr>
        <w:rPr>
          <w:rFonts w:ascii="Times New Roman" w:hAnsi="Times New Roman" w:cs="Times New Roman"/>
          <w:b/>
          <w:sz w:val="24"/>
          <w:szCs w:val="24"/>
        </w:rPr>
      </w:pPr>
    </w:p>
    <w:sectPr w:rsidR="000E44CF" w:rsidRPr="00A80AF8" w:rsidSect="0066585A">
      <w:footerReference w:type="default" r:id="rId9"/>
      <w:pgSz w:w="11905" w:h="16838"/>
      <w:pgMar w:top="850" w:right="736" w:bottom="850" w:left="1418"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1147D0" w14:textId="77777777" w:rsidR="0034128A" w:rsidRDefault="0034128A" w:rsidP="000E44CF">
      <w:pPr>
        <w:spacing w:after="0" w:line="240" w:lineRule="auto"/>
      </w:pPr>
      <w:r>
        <w:separator/>
      </w:r>
    </w:p>
  </w:endnote>
  <w:endnote w:type="continuationSeparator" w:id="0">
    <w:p w14:paraId="2F5EA46F" w14:textId="77777777" w:rsidR="0034128A" w:rsidRDefault="0034128A" w:rsidP="000E4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487046"/>
      <w:docPartObj>
        <w:docPartGallery w:val="Page Numbers (Bottom of Page)"/>
        <w:docPartUnique/>
      </w:docPartObj>
    </w:sdtPr>
    <w:sdtEndPr/>
    <w:sdtContent>
      <w:p w14:paraId="3C01DDDC" w14:textId="77777777" w:rsidR="000E44CF" w:rsidRDefault="00EB1247">
        <w:pPr>
          <w:pStyle w:val="aa"/>
          <w:jc w:val="right"/>
        </w:pPr>
        <w:r>
          <w:rPr>
            <w:noProof/>
          </w:rPr>
          <w:fldChar w:fldCharType="begin"/>
        </w:r>
        <w:r>
          <w:rPr>
            <w:noProof/>
          </w:rPr>
          <w:instrText xml:space="preserve"> PAGE   \* MERGEFORMAT </w:instrText>
        </w:r>
        <w:r>
          <w:rPr>
            <w:noProof/>
          </w:rPr>
          <w:fldChar w:fldCharType="separate"/>
        </w:r>
        <w:r w:rsidR="007A188C">
          <w:rPr>
            <w:noProof/>
          </w:rPr>
          <w:t>1</w:t>
        </w:r>
        <w:r>
          <w:rPr>
            <w:noProof/>
          </w:rPr>
          <w:fldChar w:fldCharType="end"/>
        </w:r>
      </w:p>
    </w:sdtContent>
  </w:sdt>
  <w:p w14:paraId="2EA910A6" w14:textId="77777777" w:rsidR="000E44CF" w:rsidRDefault="000E44C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BF8AFF" w14:textId="77777777" w:rsidR="0034128A" w:rsidRDefault="0034128A" w:rsidP="000E44CF">
      <w:pPr>
        <w:spacing w:after="0" w:line="240" w:lineRule="auto"/>
      </w:pPr>
      <w:r>
        <w:separator/>
      </w:r>
    </w:p>
  </w:footnote>
  <w:footnote w:type="continuationSeparator" w:id="0">
    <w:p w14:paraId="0A4DE1AC" w14:textId="77777777" w:rsidR="0034128A" w:rsidRDefault="0034128A" w:rsidP="000E44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269AB"/>
    <w:multiLevelType w:val="hybridMultilevel"/>
    <w:tmpl w:val="41A4A8DC"/>
    <w:lvl w:ilvl="0" w:tplc="4AAADE28">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506"/>
        </w:tabs>
        <w:ind w:left="1506" w:hanging="360"/>
      </w:pPr>
    </w:lvl>
    <w:lvl w:ilvl="2" w:tplc="04190005">
      <w:start w:val="1"/>
      <w:numFmt w:val="decimal"/>
      <w:lvlText w:val="%3."/>
      <w:lvlJc w:val="left"/>
      <w:pPr>
        <w:tabs>
          <w:tab w:val="num" w:pos="2226"/>
        </w:tabs>
        <w:ind w:left="2226" w:hanging="360"/>
      </w:pPr>
    </w:lvl>
    <w:lvl w:ilvl="3" w:tplc="04190001">
      <w:start w:val="1"/>
      <w:numFmt w:val="decimal"/>
      <w:lvlText w:val="%4."/>
      <w:lvlJc w:val="left"/>
      <w:pPr>
        <w:tabs>
          <w:tab w:val="num" w:pos="2946"/>
        </w:tabs>
        <w:ind w:left="2946" w:hanging="360"/>
      </w:pPr>
    </w:lvl>
    <w:lvl w:ilvl="4" w:tplc="04190003">
      <w:start w:val="1"/>
      <w:numFmt w:val="decimal"/>
      <w:lvlText w:val="%5."/>
      <w:lvlJc w:val="left"/>
      <w:pPr>
        <w:tabs>
          <w:tab w:val="num" w:pos="3666"/>
        </w:tabs>
        <w:ind w:left="3666" w:hanging="360"/>
      </w:pPr>
    </w:lvl>
    <w:lvl w:ilvl="5" w:tplc="04190005">
      <w:start w:val="1"/>
      <w:numFmt w:val="decimal"/>
      <w:lvlText w:val="%6."/>
      <w:lvlJc w:val="left"/>
      <w:pPr>
        <w:tabs>
          <w:tab w:val="num" w:pos="4386"/>
        </w:tabs>
        <w:ind w:left="4386" w:hanging="360"/>
      </w:pPr>
    </w:lvl>
    <w:lvl w:ilvl="6" w:tplc="04190001">
      <w:start w:val="1"/>
      <w:numFmt w:val="decimal"/>
      <w:lvlText w:val="%7."/>
      <w:lvlJc w:val="left"/>
      <w:pPr>
        <w:tabs>
          <w:tab w:val="num" w:pos="5106"/>
        </w:tabs>
        <w:ind w:left="5106" w:hanging="360"/>
      </w:pPr>
    </w:lvl>
    <w:lvl w:ilvl="7" w:tplc="04190003">
      <w:start w:val="1"/>
      <w:numFmt w:val="decimal"/>
      <w:lvlText w:val="%8."/>
      <w:lvlJc w:val="left"/>
      <w:pPr>
        <w:tabs>
          <w:tab w:val="num" w:pos="5826"/>
        </w:tabs>
        <w:ind w:left="5826" w:hanging="360"/>
      </w:pPr>
    </w:lvl>
    <w:lvl w:ilvl="8" w:tplc="04190005">
      <w:start w:val="1"/>
      <w:numFmt w:val="decimal"/>
      <w:lvlText w:val="%9."/>
      <w:lvlJc w:val="left"/>
      <w:pPr>
        <w:tabs>
          <w:tab w:val="num" w:pos="6546"/>
        </w:tabs>
        <w:ind w:left="6546" w:hanging="360"/>
      </w:pPr>
    </w:lvl>
  </w:abstractNum>
  <w:abstractNum w:abstractNumId="1">
    <w:nsid w:val="2A554B88"/>
    <w:multiLevelType w:val="hybridMultilevel"/>
    <w:tmpl w:val="CCD0DC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348B0515"/>
    <w:multiLevelType w:val="hybridMultilevel"/>
    <w:tmpl w:val="2C76326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4CF"/>
    <w:rsid w:val="000332FE"/>
    <w:rsid w:val="000E44CF"/>
    <w:rsid w:val="00134623"/>
    <w:rsid w:val="00162A1E"/>
    <w:rsid w:val="0022031F"/>
    <w:rsid w:val="0034128A"/>
    <w:rsid w:val="003F3542"/>
    <w:rsid w:val="007A188C"/>
    <w:rsid w:val="00883DF3"/>
    <w:rsid w:val="009D46BB"/>
    <w:rsid w:val="00A019EC"/>
    <w:rsid w:val="00A80AF8"/>
    <w:rsid w:val="00B778BB"/>
    <w:rsid w:val="00E54CC8"/>
    <w:rsid w:val="00EB1247"/>
    <w:rsid w:val="00FC23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6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6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Balloon Text Char5,Текст выноски6 Char4,Знак3 Char1,Знак3 Char Знак Знак,Знак1 Знак Знак1 Знак,Знак1 Знак Знак Знак Знак,Знак1 Знак1 Знак Знак,Знак1 Знак Знак,З,Зн,Знак8,Table_Footnote_last,Текст сноски Знак Знак1,Текст сноски Знак1 Знак"/>
    <w:basedOn w:val="a"/>
    <w:link w:val="a4"/>
    <w:uiPriority w:val="99"/>
    <w:unhideWhenUsed/>
    <w:qFormat/>
    <w:rsid w:val="000E44CF"/>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4">
    <w:name w:val="Текст сноски Знак"/>
    <w:aliases w:val="Balloon Text Char5 Знак,Текст выноски6 Char4 Знак,Знак3 Char1 Знак,Знак3 Char Знак Знак Знак,Знак1 Знак Знак1 Знак Знак,Знак1 Знак Знак Знак Знак Знак,Знак1 Знак1 Знак Знак Знак,Знак1 Знак Знак Знак,З Знак,Зн Знак,Знак8 Знак"/>
    <w:basedOn w:val="a0"/>
    <w:link w:val="a3"/>
    <w:uiPriority w:val="99"/>
    <w:qFormat/>
    <w:rsid w:val="000E44CF"/>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FN,Знак сноски 1,Ciae niinee-FN,Referencia nota al pie,ftref,сноска,Знак сноски Даша,вески,SUPERS,ХИА_ЗС,Текст сноски Знак2 Знак Знак1,Текст сноски Знак1 Знак Знак Знак1,ft,ftre,OT-ÈÂ Зна"/>
    <w:basedOn w:val="a0"/>
    <w:uiPriority w:val="99"/>
    <w:unhideWhenUsed/>
    <w:qFormat/>
    <w:rsid w:val="000E44CF"/>
    <w:rPr>
      <w:vertAlign w:val="superscript"/>
    </w:rPr>
  </w:style>
  <w:style w:type="paragraph" w:styleId="a6">
    <w:name w:val="List Paragraph"/>
    <w:basedOn w:val="a"/>
    <w:uiPriority w:val="34"/>
    <w:qFormat/>
    <w:rsid w:val="000E44CF"/>
    <w:pPr>
      <w:ind w:left="720"/>
      <w:contextualSpacing/>
    </w:pPr>
  </w:style>
  <w:style w:type="paragraph" w:customStyle="1" w:styleId="a7">
    <w:name w:val="Читсый абзац"/>
    <w:basedOn w:val="a"/>
    <w:link w:val="Char"/>
    <w:uiPriority w:val="99"/>
    <w:rsid w:val="000E44CF"/>
    <w:pPr>
      <w:spacing w:after="0"/>
      <w:ind w:firstLine="426"/>
      <w:jc w:val="both"/>
    </w:pPr>
    <w:rPr>
      <w:rFonts w:ascii="Times New Roman" w:eastAsia="Times New Roman" w:hAnsi="Times New Roman" w:cs="Times New Roman"/>
      <w:lang w:eastAsia="ru-RU"/>
    </w:rPr>
  </w:style>
  <w:style w:type="character" w:customStyle="1" w:styleId="Char">
    <w:name w:val="Читсый абзац Char"/>
    <w:link w:val="a7"/>
    <w:uiPriority w:val="99"/>
    <w:locked/>
    <w:rsid w:val="000E44CF"/>
    <w:rPr>
      <w:rFonts w:ascii="Times New Roman" w:eastAsia="Times New Roman" w:hAnsi="Times New Roman" w:cs="Times New Roman"/>
      <w:lang w:eastAsia="ru-RU"/>
    </w:rPr>
  </w:style>
  <w:style w:type="character" w:customStyle="1" w:styleId="2">
    <w:name w:val="Основной текст (2)"/>
    <w:uiPriority w:val="99"/>
    <w:rsid w:val="000E44CF"/>
    <w:rPr>
      <w:rFonts w:ascii="Times New Roman" w:hAnsi="Times New Roman" w:cs="Times New Roman"/>
      <w:color w:val="000000"/>
      <w:spacing w:val="0"/>
      <w:w w:val="100"/>
      <w:position w:val="0"/>
      <w:sz w:val="28"/>
      <w:szCs w:val="28"/>
      <w:u w:val="none"/>
      <w:lang w:val="ru-RU" w:eastAsia="ru-RU"/>
    </w:rPr>
  </w:style>
  <w:style w:type="paragraph" w:styleId="a8">
    <w:name w:val="header"/>
    <w:basedOn w:val="a"/>
    <w:link w:val="a9"/>
    <w:uiPriority w:val="99"/>
    <w:semiHidden/>
    <w:unhideWhenUsed/>
    <w:rsid w:val="000E44C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E44CF"/>
  </w:style>
  <w:style w:type="paragraph" w:styleId="aa">
    <w:name w:val="footer"/>
    <w:basedOn w:val="a"/>
    <w:link w:val="ab"/>
    <w:uiPriority w:val="99"/>
    <w:unhideWhenUsed/>
    <w:rsid w:val="000E44C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E44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6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Balloon Text Char5,Текст выноски6 Char4,Знак3 Char1,Знак3 Char Знак Знак,Знак1 Знак Знак1 Знак,Знак1 Знак Знак Знак Знак,Знак1 Знак1 Знак Знак,Знак1 Знак Знак,З,Зн,Знак8,Table_Footnote_last,Текст сноски Знак Знак1,Текст сноски Знак1 Знак"/>
    <w:basedOn w:val="a"/>
    <w:link w:val="a4"/>
    <w:uiPriority w:val="99"/>
    <w:unhideWhenUsed/>
    <w:qFormat/>
    <w:rsid w:val="000E44CF"/>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4">
    <w:name w:val="Текст сноски Знак"/>
    <w:aliases w:val="Balloon Text Char5 Знак,Текст выноски6 Char4 Знак,Знак3 Char1 Знак,Знак3 Char Знак Знак Знак,Знак1 Знак Знак1 Знак Знак,Знак1 Знак Знак Знак Знак Знак,Знак1 Знак1 Знак Знак Знак,Знак1 Знак Знак Знак,З Знак,Зн Знак,Знак8 Знак"/>
    <w:basedOn w:val="a0"/>
    <w:link w:val="a3"/>
    <w:uiPriority w:val="99"/>
    <w:qFormat/>
    <w:rsid w:val="000E44CF"/>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FN,Знак сноски 1,Ciae niinee-FN,Referencia nota al pie,ftref,сноска,Знак сноски Даша,вески,SUPERS,ХИА_ЗС,Текст сноски Знак2 Знак Знак1,Текст сноски Знак1 Знак Знак Знак1,ft,ftre,OT-ÈÂ Зна"/>
    <w:basedOn w:val="a0"/>
    <w:uiPriority w:val="99"/>
    <w:unhideWhenUsed/>
    <w:qFormat/>
    <w:rsid w:val="000E44CF"/>
    <w:rPr>
      <w:vertAlign w:val="superscript"/>
    </w:rPr>
  </w:style>
  <w:style w:type="paragraph" w:styleId="a6">
    <w:name w:val="List Paragraph"/>
    <w:basedOn w:val="a"/>
    <w:uiPriority w:val="34"/>
    <w:qFormat/>
    <w:rsid w:val="000E44CF"/>
    <w:pPr>
      <w:ind w:left="720"/>
      <w:contextualSpacing/>
    </w:pPr>
  </w:style>
  <w:style w:type="paragraph" w:customStyle="1" w:styleId="a7">
    <w:name w:val="Читсый абзац"/>
    <w:basedOn w:val="a"/>
    <w:link w:val="Char"/>
    <w:uiPriority w:val="99"/>
    <w:rsid w:val="000E44CF"/>
    <w:pPr>
      <w:spacing w:after="0"/>
      <w:ind w:firstLine="426"/>
      <w:jc w:val="both"/>
    </w:pPr>
    <w:rPr>
      <w:rFonts w:ascii="Times New Roman" w:eastAsia="Times New Roman" w:hAnsi="Times New Roman" w:cs="Times New Roman"/>
      <w:lang w:eastAsia="ru-RU"/>
    </w:rPr>
  </w:style>
  <w:style w:type="character" w:customStyle="1" w:styleId="Char">
    <w:name w:val="Читсый абзац Char"/>
    <w:link w:val="a7"/>
    <w:uiPriority w:val="99"/>
    <w:locked/>
    <w:rsid w:val="000E44CF"/>
    <w:rPr>
      <w:rFonts w:ascii="Times New Roman" w:eastAsia="Times New Roman" w:hAnsi="Times New Roman" w:cs="Times New Roman"/>
      <w:lang w:eastAsia="ru-RU"/>
    </w:rPr>
  </w:style>
  <w:style w:type="character" w:customStyle="1" w:styleId="2">
    <w:name w:val="Основной текст (2)"/>
    <w:uiPriority w:val="99"/>
    <w:rsid w:val="000E44CF"/>
    <w:rPr>
      <w:rFonts w:ascii="Times New Roman" w:hAnsi="Times New Roman" w:cs="Times New Roman"/>
      <w:color w:val="000000"/>
      <w:spacing w:val="0"/>
      <w:w w:val="100"/>
      <w:position w:val="0"/>
      <w:sz w:val="28"/>
      <w:szCs w:val="28"/>
      <w:u w:val="none"/>
      <w:lang w:val="ru-RU" w:eastAsia="ru-RU"/>
    </w:rPr>
  </w:style>
  <w:style w:type="paragraph" w:styleId="a8">
    <w:name w:val="header"/>
    <w:basedOn w:val="a"/>
    <w:link w:val="a9"/>
    <w:uiPriority w:val="99"/>
    <w:semiHidden/>
    <w:unhideWhenUsed/>
    <w:rsid w:val="000E44CF"/>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0E44CF"/>
  </w:style>
  <w:style w:type="paragraph" w:styleId="aa">
    <w:name w:val="footer"/>
    <w:basedOn w:val="a"/>
    <w:link w:val="ab"/>
    <w:uiPriority w:val="99"/>
    <w:unhideWhenUsed/>
    <w:rsid w:val="000E44C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0E4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38D3BAD28DC7F3DB32B90FB47085B6A67826F74DC15A0740A1043F1348604CD784B823516BEV0F0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1024</Words>
  <Characters>5841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SergeevAN</dc:creator>
  <cp:lastModifiedBy>Людмила</cp:lastModifiedBy>
  <cp:revision>4</cp:revision>
  <cp:lastPrinted>2019-09-25T14:43:00Z</cp:lastPrinted>
  <dcterms:created xsi:type="dcterms:W3CDTF">2021-06-14T13:38:00Z</dcterms:created>
  <dcterms:modified xsi:type="dcterms:W3CDTF">2021-06-14T16:04:00Z</dcterms:modified>
</cp:coreProperties>
</file>